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4754" w14:textId="6662BFEA" w:rsidR="002F57F6" w:rsidRPr="00DC23D3" w:rsidRDefault="002F57F6" w:rsidP="5D0C7130">
      <w:pPr>
        <w:pStyle w:val="Title"/>
        <w:jc w:val="center"/>
        <w:rPr>
          <w:rFonts w:ascii="Aptos" w:eastAsia="Aptos" w:hAnsi="Aptos" w:cs="Aptos"/>
          <w:b/>
          <w:bCs/>
          <w:sz w:val="28"/>
          <w:szCs w:val="28"/>
        </w:rPr>
      </w:pPr>
      <w:r w:rsidRPr="5D0C7130">
        <w:rPr>
          <w:rFonts w:ascii="Aptos" w:eastAsia="Aptos" w:hAnsi="Aptos" w:cs="Aptos"/>
          <w:b/>
          <w:bCs/>
          <w:sz w:val="28"/>
          <w:szCs w:val="28"/>
        </w:rPr>
        <w:t>310 Permitting Workflow</w:t>
      </w:r>
      <w:r w:rsidR="00D308C7" w:rsidRPr="5D0C7130">
        <w:rPr>
          <w:rFonts w:ascii="Aptos" w:eastAsia="Aptos" w:hAnsi="Aptos" w:cs="Aptos"/>
          <w:b/>
          <w:bCs/>
          <w:sz w:val="28"/>
          <w:szCs w:val="28"/>
        </w:rPr>
        <w:t xml:space="preserve"> Toolkit</w:t>
      </w:r>
    </w:p>
    <w:p w14:paraId="6474A8A6" w14:textId="655B1903" w:rsidR="00D308C7" w:rsidRPr="00DC23D3" w:rsidRDefault="00D308C7" w:rsidP="5D0C7130">
      <w:pPr>
        <w:jc w:val="center"/>
        <w:rPr>
          <w:rFonts w:ascii="Aptos" w:eastAsia="Aptos" w:hAnsi="Aptos" w:cs="Aptos"/>
          <w:i/>
          <w:iCs/>
          <w:sz w:val="22"/>
          <w:szCs w:val="22"/>
        </w:rPr>
      </w:pPr>
      <w:r w:rsidRPr="5D0C7130">
        <w:rPr>
          <w:rFonts w:ascii="Aptos" w:eastAsia="Aptos" w:hAnsi="Aptos" w:cs="Aptos"/>
          <w:sz w:val="22"/>
          <w:szCs w:val="22"/>
        </w:rPr>
        <w:t xml:space="preserve">Application Review under the </w:t>
      </w:r>
      <w:r w:rsidRPr="5D0C7130">
        <w:rPr>
          <w:rFonts w:ascii="Aptos" w:eastAsia="Aptos" w:hAnsi="Aptos" w:cs="Aptos"/>
          <w:i/>
          <w:iCs/>
          <w:sz w:val="22"/>
          <w:szCs w:val="22"/>
        </w:rPr>
        <w:t>Montana Natural Streambed and Land Preservation Act</w:t>
      </w:r>
    </w:p>
    <w:p w14:paraId="51E9CC99" w14:textId="45F2BB41" w:rsidR="008B27BC" w:rsidRPr="00DC23D3" w:rsidRDefault="002F2112" w:rsidP="5D0C7130">
      <w:pPr>
        <w:pStyle w:val="Heading1"/>
        <w:numPr>
          <w:ilvl w:val="0"/>
          <w:numId w:val="11"/>
        </w:numPr>
        <w:rPr>
          <w:rFonts w:ascii="Aptos" w:eastAsia="Aptos" w:hAnsi="Aptos" w:cs="Aptos"/>
          <w:color w:val="auto"/>
          <w:sz w:val="22"/>
          <w:szCs w:val="22"/>
        </w:rPr>
      </w:pPr>
      <w:r w:rsidRPr="5D0C7130">
        <w:rPr>
          <w:rFonts w:ascii="Aptos" w:eastAsia="Aptos" w:hAnsi="Aptos" w:cs="Aptos"/>
          <w:color w:val="auto"/>
          <w:sz w:val="22"/>
          <w:szCs w:val="22"/>
        </w:rPr>
        <w:t>Scope</w:t>
      </w:r>
    </w:p>
    <w:p w14:paraId="73D9455C" w14:textId="21338D1D" w:rsidR="002F2112" w:rsidRPr="00DC23D3" w:rsidRDefault="00FE0ED3" w:rsidP="5D0C7130">
      <w:pPr>
        <w:spacing w:line="276" w:lineRule="auto"/>
        <w:rPr>
          <w:rFonts w:ascii="Aptos" w:eastAsia="Aptos" w:hAnsi="Aptos" w:cs="Aptos"/>
          <w:sz w:val="22"/>
          <w:szCs w:val="22"/>
        </w:rPr>
      </w:pPr>
      <w:r w:rsidRPr="5D0C7130">
        <w:rPr>
          <w:rFonts w:ascii="Aptos" w:eastAsia="Aptos" w:hAnsi="Aptos" w:cs="Aptos"/>
          <w:sz w:val="22"/>
          <w:szCs w:val="22"/>
        </w:rPr>
        <w:t>This document</w:t>
      </w:r>
      <w:r w:rsidR="00D308C7" w:rsidRPr="5D0C7130">
        <w:rPr>
          <w:rFonts w:ascii="Aptos" w:eastAsia="Aptos" w:hAnsi="Aptos" w:cs="Aptos"/>
          <w:sz w:val="22"/>
          <w:szCs w:val="22"/>
        </w:rPr>
        <w:t xml:space="preserve"> was created to outline the procedure for reviewing 310 permit applications. </w:t>
      </w:r>
      <w:r w:rsidRPr="5D0C7130">
        <w:rPr>
          <w:rFonts w:ascii="Aptos" w:eastAsia="Aptos" w:hAnsi="Aptos" w:cs="Aptos"/>
          <w:sz w:val="22"/>
          <w:szCs w:val="22"/>
        </w:rPr>
        <w:t xml:space="preserve">It </w:t>
      </w:r>
      <w:r w:rsidR="006D7D54" w:rsidRPr="5D0C7130">
        <w:rPr>
          <w:rFonts w:ascii="Aptos" w:eastAsia="Aptos" w:hAnsi="Aptos" w:cs="Aptos"/>
          <w:sz w:val="22"/>
          <w:szCs w:val="22"/>
        </w:rPr>
        <w:t xml:space="preserve">provides background information and describes the detailed </w:t>
      </w:r>
      <w:r w:rsidRPr="5D0C7130">
        <w:rPr>
          <w:rFonts w:ascii="Aptos" w:eastAsia="Aptos" w:hAnsi="Aptos" w:cs="Aptos"/>
          <w:sz w:val="22"/>
          <w:szCs w:val="22"/>
        </w:rPr>
        <w:t>process conservation districts (hereafter, CDs) should follow under Mont. Code Ann. §§ 75-7-1</w:t>
      </w:r>
      <w:r w:rsidR="00A70E00" w:rsidRPr="5D0C7130">
        <w:rPr>
          <w:rFonts w:ascii="Aptos" w:eastAsia="Aptos" w:hAnsi="Aptos" w:cs="Aptos"/>
          <w:sz w:val="22"/>
          <w:szCs w:val="22"/>
        </w:rPr>
        <w:t>12</w:t>
      </w:r>
      <w:r w:rsidR="00E841EC">
        <w:rPr>
          <w:rFonts w:ascii="Aptos" w:eastAsia="Aptos" w:hAnsi="Aptos" w:cs="Aptos"/>
          <w:sz w:val="22"/>
          <w:szCs w:val="22"/>
        </w:rPr>
        <w:t>, et seq,</w:t>
      </w:r>
      <w:r w:rsidR="006A13B6" w:rsidRPr="5D0C7130">
        <w:rPr>
          <w:rFonts w:ascii="Aptos" w:eastAsia="Aptos" w:hAnsi="Aptos" w:cs="Aptos"/>
          <w:sz w:val="22"/>
          <w:szCs w:val="22"/>
        </w:rPr>
        <w:t xml:space="preserve"> and the Administrative Rules of Montana (AMR) 36.2.4</w:t>
      </w:r>
      <w:r w:rsidRPr="5D0C7130">
        <w:rPr>
          <w:rFonts w:ascii="Aptos" w:eastAsia="Aptos" w:hAnsi="Aptos" w:cs="Aptos"/>
          <w:sz w:val="22"/>
          <w:szCs w:val="22"/>
        </w:rPr>
        <w:t xml:space="preserve">. </w:t>
      </w:r>
      <w:r w:rsidR="009957B0">
        <w:rPr>
          <w:rFonts w:ascii="Aptos" w:eastAsia="Aptos" w:hAnsi="Aptos" w:cs="Aptos"/>
          <w:sz w:val="22"/>
          <w:szCs w:val="22"/>
        </w:rPr>
        <w:t xml:space="preserve">Appendix A includes a complete list of ARM 36.2.4 and Appendix B includes a summary of the application review process. </w:t>
      </w:r>
    </w:p>
    <w:p w14:paraId="367D12B6" w14:textId="6C08BEA4" w:rsidR="002F2112" w:rsidRPr="00DC23D3" w:rsidRDefault="002F2112" w:rsidP="5D0C7130">
      <w:pPr>
        <w:pStyle w:val="Heading1"/>
        <w:numPr>
          <w:ilvl w:val="0"/>
          <w:numId w:val="11"/>
        </w:numPr>
        <w:rPr>
          <w:rFonts w:ascii="Aptos" w:eastAsia="Aptos" w:hAnsi="Aptos" w:cs="Aptos"/>
          <w:color w:val="auto"/>
          <w:sz w:val="22"/>
          <w:szCs w:val="22"/>
        </w:rPr>
      </w:pPr>
      <w:r w:rsidRPr="5D0C7130">
        <w:rPr>
          <w:rFonts w:ascii="Aptos" w:eastAsia="Aptos" w:hAnsi="Aptos" w:cs="Aptos"/>
          <w:color w:val="auto"/>
          <w:sz w:val="22"/>
          <w:szCs w:val="22"/>
        </w:rPr>
        <w:t>Authority</w:t>
      </w:r>
    </w:p>
    <w:p w14:paraId="76BB0DB6" w14:textId="64D84C8C" w:rsidR="00455117" w:rsidRPr="00DC23D3" w:rsidRDefault="00455117" w:rsidP="5D0C7130">
      <w:pPr>
        <w:rPr>
          <w:rFonts w:ascii="Aptos" w:eastAsia="Aptos" w:hAnsi="Aptos" w:cs="Aptos"/>
          <w:sz w:val="22"/>
          <w:szCs w:val="22"/>
        </w:rPr>
      </w:pPr>
      <w:r w:rsidRPr="5D0C7130">
        <w:rPr>
          <w:rFonts w:ascii="Aptos" w:eastAsia="Aptos" w:hAnsi="Aptos" w:cs="Aptos"/>
          <w:sz w:val="22"/>
          <w:szCs w:val="22"/>
        </w:rPr>
        <w:t>Mont. Code Ann. §§ 75-7</w:t>
      </w:r>
      <w:r w:rsidR="00D07834" w:rsidRPr="5D0C7130">
        <w:rPr>
          <w:rFonts w:ascii="Aptos" w:eastAsia="Aptos" w:hAnsi="Aptos" w:cs="Aptos"/>
          <w:sz w:val="22"/>
          <w:szCs w:val="22"/>
        </w:rPr>
        <w:t>-</w:t>
      </w:r>
      <w:r w:rsidR="00100901" w:rsidRPr="5D0C7130">
        <w:rPr>
          <w:rFonts w:ascii="Aptos" w:eastAsia="Aptos" w:hAnsi="Aptos" w:cs="Aptos"/>
          <w:sz w:val="22"/>
          <w:szCs w:val="22"/>
        </w:rPr>
        <w:t xml:space="preserve">103 provides definitions for review of permit applications and </w:t>
      </w:r>
      <w:r w:rsidRPr="5D0C7130">
        <w:rPr>
          <w:rFonts w:ascii="Aptos" w:eastAsia="Aptos" w:hAnsi="Aptos" w:cs="Aptos"/>
          <w:sz w:val="22"/>
          <w:szCs w:val="22"/>
        </w:rPr>
        <w:t xml:space="preserve">-112 </w:t>
      </w:r>
      <w:r w:rsidR="00BF5E4B" w:rsidRPr="5D0C7130">
        <w:rPr>
          <w:rFonts w:ascii="Aptos" w:eastAsia="Aptos" w:hAnsi="Aptos" w:cs="Aptos"/>
          <w:sz w:val="22"/>
          <w:szCs w:val="22"/>
        </w:rPr>
        <w:t xml:space="preserve">describes the </w:t>
      </w:r>
      <w:r w:rsidR="00D07834" w:rsidRPr="5D0C7130">
        <w:rPr>
          <w:rFonts w:ascii="Aptos" w:eastAsia="Aptos" w:hAnsi="Aptos" w:cs="Aptos"/>
          <w:sz w:val="22"/>
          <w:szCs w:val="22"/>
        </w:rPr>
        <w:t>procedures</w:t>
      </w:r>
      <w:r w:rsidR="00BF5E4B" w:rsidRPr="5D0C7130">
        <w:rPr>
          <w:rFonts w:ascii="Aptos" w:eastAsia="Aptos" w:hAnsi="Aptos" w:cs="Aptos"/>
          <w:sz w:val="22"/>
          <w:szCs w:val="22"/>
        </w:rPr>
        <w:t xml:space="preserve"> for </w:t>
      </w:r>
      <w:r w:rsidR="00D07834" w:rsidRPr="5D0C7130">
        <w:rPr>
          <w:rFonts w:ascii="Aptos" w:eastAsia="Aptos" w:hAnsi="Aptos" w:cs="Aptos"/>
          <w:sz w:val="22"/>
          <w:szCs w:val="22"/>
        </w:rPr>
        <w:t xml:space="preserve">considering projects. </w:t>
      </w:r>
      <w:r w:rsidR="00BF5E4B" w:rsidRPr="5D0C7130">
        <w:rPr>
          <w:rFonts w:ascii="Aptos" w:eastAsia="Aptos" w:hAnsi="Aptos" w:cs="Aptos"/>
          <w:sz w:val="22"/>
          <w:szCs w:val="22"/>
        </w:rPr>
        <w:t xml:space="preserve"> </w:t>
      </w:r>
      <w:r w:rsidR="00100901" w:rsidRPr="5D0C7130">
        <w:rPr>
          <w:rFonts w:ascii="Aptos" w:eastAsia="Aptos" w:hAnsi="Aptos" w:cs="Aptos"/>
          <w:sz w:val="22"/>
          <w:szCs w:val="22"/>
        </w:rPr>
        <w:t xml:space="preserve">ARM 36.2.4 provides </w:t>
      </w:r>
      <w:r w:rsidR="00816A36" w:rsidRPr="5D0C7130">
        <w:rPr>
          <w:rFonts w:ascii="Aptos" w:eastAsia="Aptos" w:hAnsi="Aptos" w:cs="Aptos"/>
          <w:sz w:val="22"/>
          <w:szCs w:val="22"/>
        </w:rPr>
        <w:t xml:space="preserve">the minimum standards and guidelines for administration of the 310 law, required for adoption by all CDs. </w:t>
      </w:r>
    </w:p>
    <w:p w14:paraId="1689BC24" w14:textId="3D037424" w:rsidR="00816A36" w:rsidRPr="00DC23D3" w:rsidRDefault="00816A36" w:rsidP="5D0C7130">
      <w:pPr>
        <w:rPr>
          <w:rFonts w:ascii="Aptos" w:eastAsia="Aptos" w:hAnsi="Aptos" w:cs="Aptos"/>
          <w:sz w:val="22"/>
          <w:szCs w:val="22"/>
        </w:rPr>
      </w:pPr>
      <w:r w:rsidRPr="5D0C7130">
        <w:rPr>
          <w:rFonts w:ascii="Aptos" w:eastAsia="Aptos" w:hAnsi="Aptos" w:cs="Aptos"/>
          <w:sz w:val="22"/>
          <w:szCs w:val="22"/>
        </w:rPr>
        <w:t>This document is not a substitute for the information found in the statute, the ARM, or a CD’s adopted rules. Additional guidance can be found in the CDs’ Adopted Rules and CDs should always consult their Adopted Rules for any requirements unique to an individual CD.</w:t>
      </w:r>
    </w:p>
    <w:p w14:paraId="1136F03C" w14:textId="37ED1592" w:rsidR="00177801" w:rsidRPr="00DC23D3" w:rsidRDefault="00EA2BBE" w:rsidP="5D0C7130">
      <w:pPr>
        <w:pStyle w:val="Heading1"/>
        <w:numPr>
          <w:ilvl w:val="0"/>
          <w:numId w:val="11"/>
        </w:numPr>
        <w:rPr>
          <w:rFonts w:ascii="Aptos" w:eastAsia="Aptos" w:hAnsi="Aptos" w:cs="Aptos"/>
          <w:color w:val="auto"/>
          <w:sz w:val="22"/>
          <w:szCs w:val="22"/>
        </w:rPr>
      </w:pPr>
      <w:r w:rsidRPr="5D0C7130">
        <w:rPr>
          <w:rFonts w:ascii="Aptos" w:eastAsia="Aptos" w:hAnsi="Aptos" w:cs="Aptos"/>
          <w:color w:val="auto"/>
          <w:sz w:val="22"/>
          <w:szCs w:val="22"/>
        </w:rPr>
        <w:t>Procedure for Considering a Project</w:t>
      </w:r>
    </w:p>
    <w:p w14:paraId="4CE94318" w14:textId="12832A38" w:rsidR="00BB7B9E" w:rsidRPr="00DC23D3" w:rsidRDefault="002F47C5" w:rsidP="5D0C7130">
      <w:pPr>
        <w:pStyle w:val="Heading1"/>
        <w:rPr>
          <w:rFonts w:ascii="Aptos" w:eastAsia="Aptos" w:hAnsi="Aptos" w:cs="Aptos"/>
          <w:color w:val="auto"/>
          <w:sz w:val="22"/>
          <w:szCs w:val="22"/>
        </w:rPr>
      </w:pPr>
      <w:r w:rsidRPr="5D0C7130">
        <w:rPr>
          <w:rFonts w:ascii="Aptos" w:eastAsia="Aptos" w:hAnsi="Aptos" w:cs="Aptos"/>
          <w:color w:val="auto"/>
          <w:sz w:val="22"/>
          <w:szCs w:val="22"/>
        </w:rPr>
        <w:t>S</w:t>
      </w:r>
      <w:r w:rsidR="00B7192C" w:rsidRPr="5D0C7130">
        <w:rPr>
          <w:rFonts w:ascii="Aptos" w:eastAsia="Aptos" w:hAnsi="Aptos" w:cs="Aptos"/>
          <w:color w:val="auto"/>
          <w:sz w:val="22"/>
          <w:szCs w:val="22"/>
        </w:rPr>
        <w:t>TEP 1: APPLICATION</w:t>
      </w:r>
    </w:p>
    <w:p w14:paraId="4B0C3EA1" w14:textId="705C7D7D" w:rsidR="00B7192C" w:rsidRDefault="00B7192C" w:rsidP="5D0C7130">
      <w:pPr>
        <w:rPr>
          <w:rFonts w:ascii="Aptos" w:eastAsia="Aptos" w:hAnsi="Aptos" w:cs="Aptos"/>
          <w:sz w:val="22"/>
          <w:szCs w:val="22"/>
        </w:rPr>
      </w:pPr>
      <w:r w:rsidRPr="5D0C7130">
        <w:rPr>
          <w:rFonts w:ascii="Aptos" w:eastAsia="Aptos" w:hAnsi="Aptos" w:cs="Aptos"/>
          <w:sz w:val="22"/>
          <w:szCs w:val="22"/>
        </w:rPr>
        <w:t xml:space="preserve">Step 1a: Application </w:t>
      </w:r>
      <w:r w:rsidR="00DC23D3" w:rsidRPr="5D0C7130">
        <w:rPr>
          <w:rFonts w:ascii="Aptos" w:eastAsia="Aptos" w:hAnsi="Aptos" w:cs="Aptos"/>
          <w:sz w:val="22"/>
          <w:szCs w:val="22"/>
        </w:rPr>
        <w:t>Received</w:t>
      </w:r>
    </w:p>
    <w:p w14:paraId="19B28B46" w14:textId="77777777" w:rsidR="00E77008" w:rsidRDefault="00560FEF" w:rsidP="5D0C7130">
      <w:pPr>
        <w:ind w:left="720"/>
        <w:rPr>
          <w:rFonts w:ascii="Aptos" w:eastAsia="Aptos" w:hAnsi="Aptos" w:cs="Aptos"/>
          <w:sz w:val="22"/>
          <w:szCs w:val="22"/>
        </w:rPr>
      </w:pPr>
      <w:r w:rsidRPr="5D0C7130">
        <w:rPr>
          <w:rFonts w:ascii="Aptos" w:eastAsia="Aptos" w:hAnsi="Aptos" w:cs="Aptos"/>
          <w:sz w:val="22"/>
          <w:szCs w:val="22"/>
        </w:rPr>
        <w:t xml:space="preserve">CDs may receive applications </w:t>
      </w:r>
      <w:r w:rsidR="003C7F65" w:rsidRPr="5D0C7130">
        <w:rPr>
          <w:rFonts w:ascii="Aptos" w:eastAsia="Aptos" w:hAnsi="Aptos" w:cs="Aptos"/>
          <w:sz w:val="22"/>
          <w:szCs w:val="22"/>
        </w:rPr>
        <w:t xml:space="preserve">digitally or in hard copy. </w:t>
      </w:r>
      <w:r w:rsidR="009707E5" w:rsidRPr="5D0C7130">
        <w:rPr>
          <w:rFonts w:ascii="Aptos" w:eastAsia="Aptos" w:hAnsi="Aptos" w:cs="Aptos"/>
          <w:sz w:val="22"/>
          <w:szCs w:val="22"/>
        </w:rPr>
        <w:t xml:space="preserve">They should have a policy in place for how they receive applications, such as who they should be emailed to or if they </w:t>
      </w:r>
      <w:r w:rsidR="00F67A89" w:rsidRPr="5D0C7130">
        <w:rPr>
          <w:rFonts w:ascii="Aptos" w:eastAsia="Aptos" w:hAnsi="Aptos" w:cs="Aptos"/>
          <w:sz w:val="22"/>
          <w:szCs w:val="22"/>
        </w:rPr>
        <w:t xml:space="preserve">use Gilly software to accept online applications. </w:t>
      </w:r>
      <w:r w:rsidR="001D488D" w:rsidRPr="5D0C7130">
        <w:rPr>
          <w:rFonts w:ascii="Aptos" w:eastAsia="Aptos" w:hAnsi="Aptos" w:cs="Aptos"/>
          <w:sz w:val="22"/>
          <w:szCs w:val="22"/>
        </w:rPr>
        <w:t xml:space="preserve">When an application is received, </w:t>
      </w:r>
      <w:r w:rsidR="00756BCE" w:rsidRPr="5D0C7130">
        <w:rPr>
          <w:rFonts w:ascii="Aptos" w:eastAsia="Aptos" w:hAnsi="Aptos" w:cs="Aptos"/>
          <w:sz w:val="22"/>
          <w:szCs w:val="22"/>
        </w:rPr>
        <w:t>a preliminary review for completeness should be done</w:t>
      </w:r>
      <w:r w:rsidR="001D488D" w:rsidRPr="5D0C7130">
        <w:rPr>
          <w:rFonts w:ascii="Aptos" w:eastAsia="Aptos" w:hAnsi="Aptos" w:cs="Aptos"/>
          <w:sz w:val="22"/>
          <w:szCs w:val="22"/>
        </w:rPr>
        <w:t xml:space="preserve">. </w:t>
      </w:r>
      <w:r w:rsidR="00931CF0" w:rsidRPr="5D0C7130">
        <w:rPr>
          <w:rFonts w:ascii="Aptos" w:eastAsia="Aptos" w:hAnsi="Aptos" w:cs="Aptos"/>
          <w:sz w:val="22"/>
          <w:szCs w:val="22"/>
        </w:rPr>
        <w:t>This can be done by either the supervisors or by CD staff, if the board has delegated that responsibility</w:t>
      </w:r>
      <w:r w:rsidR="00756BCE" w:rsidRPr="5D0C7130">
        <w:rPr>
          <w:rFonts w:ascii="Aptos" w:eastAsia="Aptos" w:hAnsi="Aptos" w:cs="Aptos"/>
          <w:sz w:val="22"/>
          <w:szCs w:val="22"/>
        </w:rPr>
        <w:t xml:space="preserve">. </w:t>
      </w:r>
    </w:p>
    <w:p w14:paraId="69C7EF6B" w14:textId="77777777" w:rsidR="000E0C80" w:rsidRDefault="001A7216" w:rsidP="5D0C7130">
      <w:pPr>
        <w:ind w:left="720"/>
        <w:rPr>
          <w:rFonts w:ascii="Aptos" w:eastAsia="Aptos" w:hAnsi="Aptos" w:cs="Aptos"/>
          <w:sz w:val="22"/>
          <w:szCs w:val="22"/>
        </w:rPr>
      </w:pPr>
      <w:r w:rsidRPr="5D0C7130">
        <w:rPr>
          <w:rFonts w:ascii="Aptos" w:eastAsia="Aptos" w:hAnsi="Aptos" w:cs="Aptos"/>
          <w:sz w:val="22"/>
          <w:szCs w:val="22"/>
        </w:rPr>
        <w:t xml:space="preserve">ARM </w:t>
      </w:r>
      <w:r w:rsidR="00A86AF8" w:rsidRPr="5D0C7130">
        <w:rPr>
          <w:rFonts w:ascii="Aptos" w:eastAsia="Aptos" w:hAnsi="Aptos" w:cs="Aptos"/>
          <w:sz w:val="22"/>
          <w:szCs w:val="22"/>
        </w:rPr>
        <w:t>36.2.403</w:t>
      </w:r>
      <w:r w:rsidR="0063509A" w:rsidRPr="5D0C7130">
        <w:rPr>
          <w:rFonts w:ascii="Aptos" w:eastAsia="Aptos" w:hAnsi="Aptos" w:cs="Aptos"/>
          <w:sz w:val="22"/>
          <w:szCs w:val="22"/>
        </w:rPr>
        <w:t xml:space="preserve"> </w:t>
      </w:r>
      <w:r w:rsidRPr="5D0C7130">
        <w:rPr>
          <w:rFonts w:ascii="Aptos" w:eastAsia="Aptos" w:hAnsi="Aptos" w:cs="Aptos"/>
          <w:sz w:val="22"/>
          <w:szCs w:val="22"/>
        </w:rPr>
        <w:t>requires applicants to use Form 270,</w:t>
      </w:r>
      <w:r w:rsidR="00A90D60" w:rsidRPr="5D0C7130">
        <w:rPr>
          <w:rFonts w:ascii="Aptos" w:eastAsia="Aptos" w:hAnsi="Aptos" w:cs="Aptos"/>
          <w:sz w:val="22"/>
          <w:szCs w:val="22"/>
        </w:rPr>
        <w:t xml:space="preserve"> known as the Joint Application, as the</w:t>
      </w:r>
      <w:r w:rsidRPr="5D0C7130">
        <w:rPr>
          <w:rFonts w:ascii="Aptos" w:eastAsia="Aptos" w:hAnsi="Aptos" w:cs="Aptos"/>
          <w:sz w:val="22"/>
          <w:szCs w:val="22"/>
        </w:rPr>
        <w:t xml:space="preserve"> Notice of a Proposed Project</w:t>
      </w:r>
      <w:r w:rsidR="00A90D60" w:rsidRPr="5D0C7130">
        <w:rPr>
          <w:rFonts w:ascii="Aptos" w:eastAsia="Aptos" w:hAnsi="Aptos" w:cs="Aptos"/>
          <w:sz w:val="22"/>
          <w:szCs w:val="22"/>
        </w:rPr>
        <w:t xml:space="preserve">. </w:t>
      </w:r>
      <w:r w:rsidR="004847D2" w:rsidRPr="5D0C7130">
        <w:rPr>
          <w:rFonts w:ascii="Aptos" w:eastAsia="Aptos" w:hAnsi="Aptos" w:cs="Aptos"/>
          <w:sz w:val="22"/>
          <w:szCs w:val="22"/>
        </w:rPr>
        <w:t xml:space="preserve">As stated in </w:t>
      </w:r>
      <w:r w:rsidR="00BE249F" w:rsidRPr="5D0C7130">
        <w:rPr>
          <w:rFonts w:ascii="Aptos" w:eastAsia="Aptos" w:hAnsi="Aptos" w:cs="Aptos"/>
          <w:sz w:val="22"/>
          <w:szCs w:val="22"/>
        </w:rPr>
        <w:t xml:space="preserve">ARM </w:t>
      </w:r>
      <w:r w:rsidR="0076718A" w:rsidRPr="5D0C7130">
        <w:rPr>
          <w:rFonts w:ascii="Aptos" w:eastAsia="Aptos" w:hAnsi="Aptos" w:cs="Aptos"/>
          <w:sz w:val="22"/>
          <w:szCs w:val="22"/>
        </w:rPr>
        <w:t>36.2.410(1), it is the applicant</w:t>
      </w:r>
      <w:r w:rsidR="00BE249F" w:rsidRPr="5D0C7130">
        <w:rPr>
          <w:rFonts w:ascii="Aptos" w:eastAsia="Aptos" w:hAnsi="Aptos" w:cs="Aptos"/>
          <w:sz w:val="22"/>
          <w:szCs w:val="22"/>
        </w:rPr>
        <w:t>’s</w:t>
      </w:r>
      <w:r w:rsidR="0076718A" w:rsidRPr="5D0C7130">
        <w:rPr>
          <w:rFonts w:ascii="Aptos" w:eastAsia="Aptos" w:hAnsi="Aptos" w:cs="Aptos"/>
          <w:sz w:val="22"/>
          <w:szCs w:val="22"/>
        </w:rPr>
        <w:t xml:space="preserve"> responsibility to provide sufficient </w:t>
      </w:r>
      <w:r w:rsidR="00897E80" w:rsidRPr="5D0C7130">
        <w:rPr>
          <w:rFonts w:ascii="Aptos" w:eastAsia="Aptos" w:hAnsi="Aptos" w:cs="Aptos"/>
          <w:sz w:val="22"/>
          <w:szCs w:val="22"/>
        </w:rPr>
        <w:t>information for the CD to make a determination to</w:t>
      </w:r>
      <w:r w:rsidR="0076718A" w:rsidRPr="5D0C7130">
        <w:rPr>
          <w:rFonts w:ascii="Aptos" w:eastAsia="Aptos" w:hAnsi="Aptos" w:cs="Aptos"/>
          <w:sz w:val="22"/>
          <w:szCs w:val="22"/>
        </w:rPr>
        <w:t xml:space="preserve"> </w:t>
      </w:r>
      <w:r w:rsidR="00A00B17" w:rsidRPr="5D0C7130">
        <w:rPr>
          <w:rFonts w:ascii="Aptos" w:eastAsia="Aptos" w:hAnsi="Aptos" w:cs="Aptos"/>
          <w:sz w:val="22"/>
          <w:szCs w:val="22"/>
        </w:rPr>
        <w:t xml:space="preserve">approve, deny, or modify the application. </w:t>
      </w:r>
      <w:r w:rsidR="00C25CB7" w:rsidRPr="5D0C7130">
        <w:rPr>
          <w:rFonts w:ascii="Aptos" w:eastAsia="Aptos" w:hAnsi="Aptos" w:cs="Aptos"/>
          <w:sz w:val="22"/>
          <w:szCs w:val="22"/>
        </w:rPr>
        <w:t xml:space="preserve"> </w:t>
      </w:r>
      <w:r w:rsidR="00C84D53" w:rsidRPr="5D0C7130">
        <w:rPr>
          <w:rFonts w:ascii="Aptos" w:eastAsia="Aptos" w:hAnsi="Aptos" w:cs="Aptos"/>
          <w:sz w:val="22"/>
          <w:szCs w:val="22"/>
        </w:rPr>
        <w:t xml:space="preserve">Additionally, the CD may reject any applications that are not complete (AMR 36.2.408(3)). </w:t>
      </w:r>
    </w:p>
    <w:p w14:paraId="6AC4016E" w14:textId="4284B852" w:rsidR="00A460C2" w:rsidRPr="00DC23D3" w:rsidRDefault="00B07F8E" w:rsidP="5D0C7130">
      <w:pPr>
        <w:ind w:left="720"/>
        <w:rPr>
          <w:rFonts w:ascii="Aptos" w:eastAsia="Aptos" w:hAnsi="Aptos" w:cs="Aptos"/>
          <w:sz w:val="22"/>
          <w:szCs w:val="22"/>
        </w:rPr>
      </w:pPr>
      <w:r w:rsidRPr="5D0C7130">
        <w:rPr>
          <w:rFonts w:ascii="Aptos" w:eastAsia="Aptos" w:hAnsi="Aptos" w:cs="Aptos"/>
          <w:sz w:val="22"/>
          <w:szCs w:val="22"/>
        </w:rPr>
        <w:t>If</w:t>
      </w:r>
      <w:r w:rsidR="00211E12" w:rsidRPr="5D0C7130">
        <w:rPr>
          <w:rFonts w:ascii="Aptos" w:eastAsia="Aptos" w:hAnsi="Aptos" w:cs="Aptos"/>
          <w:sz w:val="22"/>
          <w:szCs w:val="22"/>
        </w:rPr>
        <w:t xml:space="preserve">, following a preliminary review, </w:t>
      </w:r>
      <w:r w:rsidR="0023388B" w:rsidRPr="5D0C7130">
        <w:rPr>
          <w:rFonts w:ascii="Aptos" w:eastAsia="Aptos" w:hAnsi="Aptos" w:cs="Aptos"/>
          <w:sz w:val="22"/>
          <w:szCs w:val="22"/>
        </w:rPr>
        <w:t xml:space="preserve">the application is incomplete, return the application to the applicant and request additional information. If </w:t>
      </w:r>
      <w:r w:rsidRPr="5D0C7130">
        <w:rPr>
          <w:rFonts w:ascii="Aptos" w:eastAsia="Aptos" w:hAnsi="Aptos" w:cs="Aptos"/>
          <w:sz w:val="22"/>
          <w:szCs w:val="22"/>
        </w:rPr>
        <w:t>the application appears to be complete</w:t>
      </w:r>
      <w:r w:rsidR="0023388B" w:rsidRPr="5D0C7130">
        <w:rPr>
          <w:rFonts w:ascii="Aptos" w:eastAsia="Aptos" w:hAnsi="Aptos" w:cs="Aptos"/>
          <w:sz w:val="22"/>
          <w:szCs w:val="22"/>
        </w:rPr>
        <w:t>,</w:t>
      </w:r>
      <w:r w:rsidR="000230C9" w:rsidRPr="5D0C7130">
        <w:rPr>
          <w:rFonts w:ascii="Aptos" w:eastAsia="Aptos" w:hAnsi="Aptos" w:cs="Aptos"/>
          <w:sz w:val="22"/>
          <w:szCs w:val="22"/>
        </w:rPr>
        <w:t xml:space="preserve"> </w:t>
      </w:r>
      <w:r w:rsidR="0023388B" w:rsidRPr="5D0C7130">
        <w:rPr>
          <w:rFonts w:ascii="Aptos" w:eastAsia="Aptos" w:hAnsi="Aptos" w:cs="Aptos"/>
          <w:sz w:val="22"/>
          <w:szCs w:val="22"/>
        </w:rPr>
        <w:t xml:space="preserve">record </w:t>
      </w:r>
      <w:r w:rsidR="00581B07" w:rsidRPr="5D0C7130">
        <w:rPr>
          <w:rFonts w:ascii="Aptos" w:eastAsia="Aptos" w:hAnsi="Aptos" w:cs="Aptos"/>
          <w:sz w:val="22"/>
          <w:szCs w:val="22"/>
        </w:rPr>
        <w:t xml:space="preserve">the date the application was </w:t>
      </w:r>
      <w:r w:rsidR="00581B07" w:rsidRPr="5D0C7130">
        <w:rPr>
          <w:rFonts w:ascii="Aptos" w:eastAsia="Aptos" w:hAnsi="Aptos" w:cs="Aptos"/>
          <w:i/>
          <w:iCs/>
          <w:sz w:val="22"/>
          <w:szCs w:val="22"/>
        </w:rPr>
        <w:t xml:space="preserve">received </w:t>
      </w:r>
      <w:r w:rsidR="00581B07" w:rsidRPr="5D0C7130">
        <w:rPr>
          <w:rFonts w:ascii="Aptos" w:eastAsia="Aptos" w:hAnsi="Aptos" w:cs="Aptos"/>
          <w:sz w:val="22"/>
          <w:szCs w:val="22"/>
        </w:rPr>
        <w:t>in the appropriate space at the top of the application and p</w:t>
      </w:r>
      <w:r w:rsidR="00DE05EE" w:rsidRPr="5D0C7130">
        <w:rPr>
          <w:rFonts w:ascii="Aptos" w:eastAsia="Aptos" w:hAnsi="Aptos" w:cs="Aptos"/>
          <w:sz w:val="22"/>
          <w:szCs w:val="22"/>
        </w:rPr>
        <w:t>roceed to Step 1b.</w:t>
      </w:r>
    </w:p>
    <w:p w14:paraId="330407C1" w14:textId="3255AAD1" w:rsidR="00620375" w:rsidRDefault="00A460C2" w:rsidP="5D0C7130">
      <w:pPr>
        <w:rPr>
          <w:rFonts w:ascii="Aptos" w:eastAsia="Aptos" w:hAnsi="Aptos" w:cs="Aptos"/>
          <w:sz w:val="22"/>
          <w:szCs w:val="22"/>
        </w:rPr>
      </w:pPr>
      <w:r w:rsidRPr="5D0C7130">
        <w:rPr>
          <w:rFonts w:ascii="Aptos" w:eastAsia="Aptos" w:hAnsi="Aptos" w:cs="Aptos"/>
          <w:sz w:val="22"/>
          <w:szCs w:val="22"/>
        </w:rPr>
        <w:t>Step 1b: Application Accepted</w:t>
      </w:r>
    </w:p>
    <w:p w14:paraId="5C803C81" w14:textId="779AEACB" w:rsidR="00A460C2" w:rsidRDefault="32EBF041" w:rsidP="5D0C7130">
      <w:pPr>
        <w:ind w:left="720"/>
        <w:rPr>
          <w:rFonts w:ascii="Aptos" w:eastAsia="Aptos" w:hAnsi="Aptos" w:cs="Aptos"/>
          <w:sz w:val="22"/>
          <w:szCs w:val="22"/>
        </w:rPr>
      </w:pPr>
      <w:r w:rsidRPr="5D0C7130">
        <w:rPr>
          <w:rFonts w:ascii="Aptos" w:eastAsia="Aptos" w:hAnsi="Aptos" w:cs="Aptos"/>
          <w:sz w:val="22"/>
          <w:szCs w:val="22"/>
        </w:rPr>
        <w:lastRenderedPageBreak/>
        <w:t>As described in ARM 36.2.408(3), w</w:t>
      </w:r>
      <w:r w:rsidR="00F5590E" w:rsidRPr="5D0C7130">
        <w:rPr>
          <w:rFonts w:ascii="Aptos" w:eastAsia="Aptos" w:hAnsi="Aptos" w:cs="Aptos"/>
          <w:sz w:val="22"/>
          <w:szCs w:val="22"/>
        </w:rPr>
        <w:t xml:space="preserve">hen a CD accepts an </w:t>
      </w:r>
      <w:r w:rsidR="008E506A" w:rsidRPr="5D0C7130">
        <w:rPr>
          <w:rFonts w:ascii="Aptos" w:eastAsia="Aptos" w:hAnsi="Aptos" w:cs="Aptos"/>
          <w:sz w:val="22"/>
          <w:szCs w:val="22"/>
        </w:rPr>
        <w:t>application</w:t>
      </w:r>
      <w:r w:rsidR="00B86132" w:rsidRPr="5D0C7130">
        <w:rPr>
          <w:rFonts w:ascii="Aptos" w:eastAsia="Aptos" w:hAnsi="Aptos" w:cs="Aptos"/>
          <w:sz w:val="22"/>
          <w:szCs w:val="22"/>
        </w:rPr>
        <w:t xml:space="preserve"> </w:t>
      </w:r>
      <w:r w:rsidR="00F5590E" w:rsidRPr="5D0C7130">
        <w:rPr>
          <w:rFonts w:ascii="Aptos" w:eastAsia="Aptos" w:hAnsi="Aptos" w:cs="Aptos"/>
          <w:sz w:val="22"/>
          <w:szCs w:val="22"/>
        </w:rPr>
        <w:t>the time frame for the rest of the review process</w:t>
      </w:r>
      <w:r w:rsidR="001765C7" w:rsidRPr="5D0C7130">
        <w:rPr>
          <w:rFonts w:ascii="Aptos" w:eastAsia="Aptos" w:hAnsi="Aptos" w:cs="Aptos"/>
          <w:sz w:val="22"/>
          <w:szCs w:val="22"/>
        </w:rPr>
        <w:t xml:space="preserve"> begins</w:t>
      </w:r>
      <w:r w:rsidR="00245A26" w:rsidRPr="5D0C7130">
        <w:rPr>
          <w:rFonts w:ascii="Aptos" w:eastAsia="Aptos" w:hAnsi="Aptos" w:cs="Aptos"/>
          <w:sz w:val="22"/>
          <w:szCs w:val="22"/>
        </w:rPr>
        <w:t xml:space="preserve"> and specific deadlines</w:t>
      </w:r>
      <w:r w:rsidR="535575FC" w:rsidRPr="5D0C7130">
        <w:rPr>
          <w:rFonts w:ascii="Aptos" w:eastAsia="Aptos" w:hAnsi="Aptos" w:cs="Aptos"/>
          <w:sz w:val="22"/>
          <w:szCs w:val="22"/>
        </w:rPr>
        <w:t xml:space="preserve"> are triggered</w:t>
      </w:r>
      <w:r w:rsidR="00245A26" w:rsidRPr="5D0C7130">
        <w:rPr>
          <w:rFonts w:ascii="Aptos" w:eastAsia="Aptos" w:hAnsi="Aptos" w:cs="Aptos"/>
          <w:sz w:val="22"/>
          <w:szCs w:val="22"/>
        </w:rPr>
        <w:t xml:space="preserve">. </w:t>
      </w:r>
      <w:r w:rsidR="009E1982" w:rsidRPr="5D0C7130">
        <w:rPr>
          <w:rFonts w:ascii="Aptos" w:eastAsia="Aptos" w:hAnsi="Aptos" w:cs="Aptos"/>
          <w:sz w:val="22"/>
          <w:szCs w:val="22"/>
        </w:rPr>
        <w:t xml:space="preserve">The CD should not accept an application until they are ready to proceed with the review. </w:t>
      </w:r>
    </w:p>
    <w:p w14:paraId="7D7EE888" w14:textId="00F315C9" w:rsidR="002E76CA" w:rsidRDefault="002E76CA" w:rsidP="5D0C7130">
      <w:pPr>
        <w:ind w:left="720"/>
        <w:rPr>
          <w:rFonts w:ascii="Aptos" w:eastAsia="Aptos" w:hAnsi="Aptos" w:cs="Aptos"/>
          <w:sz w:val="22"/>
          <w:szCs w:val="22"/>
        </w:rPr>
      </w:pPr>
      <w:r w:rsidRPr="5D0C7130">
        <w:rPr>
          <w:rFonts w:ascii="Aptos" w:eastAsia="Aptos" w:hAnsi="Aptos" w:cs="Aptos"/>
          <w:sz w:val="22"/>
          <w:szCs w:val="22"/>
        </w:rPr>
        <w:t xml:space="preserve">Accepting the application can be done formally, </w:t>
      </w:r>
      <w:r w:rsidR="00F64593" w:rsidRPr="5D0C7130">
        <w:rPr>
          <w:rFonts w:ascii="Aptos" w:eastAsia="Aptos" w:hAnsi="Aptos" w:cs="Aptos"/>
          <w:sz w:val="22"/>
          <w:szCs w:val="22"/>
        </w:rPr>
        <w:t xml:space="preserve">with a motion </w:t>
      </w:r>
      <w:r w:rsidRPr="5D0C7130">
        <w:rPr>
          <w:rFonts w:ascii="Aptos" w:eastAsia="Aptos" w:hAnsi="Aptos" w:cs="Aptos"/>
          <w:sz w:val="22"/>
          <w:szCs w:val="22"/>
        </w:rPr>
        <w:t>during a board meeting, or informally, by CD staff</w:t>
      </w:r>
      <w:r w:rsidR="00F94035" w:rsidRPr="5D0C7130">
        <w:rPr>
          <w:rFonts w:ascii="Aptos" w:eastAsia="Aptos" w:hAnsi="Aptos" w:cs="Aptos"/>
          <w:sz w:val="22"/>
          <w:szCs w:val="22"/>
        </w:rPr>
        <w:t xml:space="preserve">, if the board has delegated that responsibility to staff. </w:t>
      </w:r>
      <w:r w:rsidR="008E506A" w:rsidRPr="5D0C7130">
        <w:rPr>
          <w:rFonts w:ascii="Aptos" w:eastAsia="Aptos" w:hAnsi="Aptos" w:cs="Aptos"/>
          <w:sz w:val="22"/>
          <w:szCs w:val="22"/>
        </w:rPr>
        <w:t xml:space="preserve">Once an application has been </w:t>
      </w:r>
      <w:r w:rsidR="008E506A" w:rsidRPr="5D0C7130">
        <w:rPr>
          <w:rFonts w:ascii="Aptos" w:eastAsia="Aptos" w:hAnsi="Aptos" w:cs="Aptos"/>
          <w:i/>
          <w:iCs/>
          <w:sz w:val="22"/>
          <w:szCs w:val="22"/>
        </w:rPr>
        <w:t>accepted</w:t>
      </w:r>
      <w:r w:rsidR="008E506A" w:rsidRPr="5D0C7130">
        <w:rPr>
          <w:rFonts w:ascii="Aptos" w:eastAsia="Aptos" w:hAnsi="Aptos" w:cs="Aptos"/>
          <w:sz w:val="22"/>
          <w:szCs w:val="22"/>
        </w:rPr>
        <w:t xml:space="preserve">, the date </w:t>
      </w:r>
      <w:r w:rsidR="00D25D73" w:rsidRPr="5D0C7130">
        <w:rPr>
          <w:rFonts w:ascii="Aptos" w:eastAsia="Aptos" w:hAnsi="Aptos" w:cs="Aptos"/>
          <w:sz w:val="22"/>
          <w:szCs w:val="22"/>
        </w:rPr>
        <w:t>should</w:t>
      </w:r>
      <w:r w:rsidR="00A721D4" w:rsidRPr="5D0C7130">
        <w:rPr>
          <w:rFonts w:ascii="Aptos" w:eastAsia="Aptos" w:hAnsi="Aptos" w:cs="Aptos"/>
          <w:sz w:val="22"/>
          <w:szCs w:val="22"/>
        </w:rPr>
        <w:t xml:space="preserve"> be recorded</w:t>
      </w:r>
      <w:r w:rsidR="009645D1" w:rsidRPr="5D0C7130">
        <w:rPr>
          <w:rFonts w:ascii="Aptos" w:eastAsia="Aptos" w:hAnsi="Aptos" w:cs="Aptos"/>
          <w:sz w:val="22"/>
          <w:szCs w:val="22"/>
        </w:rPr>
        <w:t xml:space="preserve"> </w:t>
      </w:r>
      <w:r w:rsidR="00C962A8" w:rsidRPr="5D0C7130">
        <w:rPr>
          <w:rFonts w:ascii="Aptos" w:eastAsia="Aptos" w:hAnsi="Aptos" w:cs="Aptos"/>
          <w:sz w:val="22"/>
          <w:szCs w:val="22"/>
        </w:rPr>
        <w:t xml:space="preserve">in the appropriate field at the top of the application form. </w:t>
      </w:r>
    </w:p>
    <w:p w14:paraId="2F95E5EE" w14:textId="75A294EC" w:rsidR="00DF6ED9" w:rsidRDefault="00EE375C" w:rsidP="5D0C7130">
      <w:pPr>
        <w:ind w:left="720"/>
        <w:rPr>
          <w:rFonts w:ascii="Aptos" w:eastAsia="Aptos" w:hAnsi="Aptos" w:cs="Aptos"/>
          <w:sz w:val="22"/>
          <w:szCs w:val="22"/>
        </w:rPr>
      </w:pPr>
      <w:r w:rsidRPr="5D0C7130">
        <w:rPr>
          <w:rFonts w:ascii="Aptos" w:eastAsia="Aptos" w:hAnsi="Aptos" w:cs="Aptos"/>
          <w:sz w:val="22"/>
          <w:szCs w:val="22"/>
        </w:rPr>
        <w:t xml:space="preserve">If, during any point in the review process, the board determines </w:t>
      </w:r>
      <w:r w:rsidR="00DC3926" w:rsidRPr="5D0C7130">
        <w:rPr>
          <w:rFonts w:ascii="Aptos" w:eastAsia="Aptos" w:hAnsi="Aptos" w:cs="Aptos"/>
          <w:sz w:val="22"/>
          <w:szCs w:val="22"/>
        </w:rPr>
        <w:t xml:space="preserve">that the proposed activity is not a project as defined by </w:t>
      </w:r>
      <w:r w:rsidR="000D434E" w:rsidRPr="5D0C7130">
        <w:rPr>
          <w:rFonts w:ascii="Aptos" w:eastAsia="Aptos" w:hAnsi="Aptos" w:cs="Aptos"/>
          <w:sz w:val="22"/>
          <w:szCs w:val="22"/>
        </w:rPr>
        <w:t>75-7-103(5)</w:t>
      </w:r>
      <w:r w:rsidR="00AF3211" w:rsidRPr="5D0C7130">
        <w:rPr>
          <w:rFonts w:ascii="Aptos" w:eastAsia="Aptos" w:hAnsi="Aptos" w:cs="Aptos"/>
          <w:sz w:val="22"/>
          <w:szCs w:val="22"/>
        </w:rPr>
        <w:t xml:space="preserve"> MCA</w:t>
      </w:r>
      <w:r w:rsidR="000D434E" w:rsidRPr="5D0C7130">
        <w:rPr>
          <w:rFonts w:ascii="Aptos" w:eastAsia="Aptos" w:hAnsi="Aptos" w:cs="Aptos"/>
          <w:sz w:val="22"/>
          <w:szCs w:val="22"/>
        </w:rPr>
        <w:t>, the applicant may proceed</w:t>
      </w:r>
      <w:r w:rsidR="00E408AC" w:rsidRPr="5D0C7130">
        <w:rPr>
          <w:rFonts w:ascii="Aptos" w:eastAsia="Aptos" w:hAnsi="Aptos" w:cs="Aptos"/>
          <w:sz w:val="22"/>
          <w:szCs w:val="22"/>
        </w:rPr>
        <w:t xml:space="preserve"> </w:t>
      </w:r>
      <w:r w:rsidR="00AF3211" w:rsidRPr="5D0C7130">
        <w:rPr>
          <w:rFonts w:ascii="Aptos" w:eastAsia="Aptos" w:hAnsi="Aptos" w:cs="Aptos"/>
          <w:sz w:val="22"/>
          <w:szCs w:val="22"/>
        </w:rPr>
        <w:t>after they receive written notice from the board (75-7-112</w:t>
      </w:r>
      <w:r w:rsidR="00E73F86" w:rsidRPr="5D0C7130">
        <w:rPr>
          <w:rFonts w:ascii="Aptos" w:eastAsia="Aptos" w:hAnsi="Aptos" w:cs="Aptos"/>
          <w:sz w:val="22"/>
          <w:szCs w:val="22"/>
        </w:rPr>
        <w:t xml:space="preserve">(1) MCA). </w:t>
      </w:r>
    </w:p>
    <w:p w14:paraId="7136D0E8" w14:textId="32BCFB6F" w:rsidR="00D56257" w:rsidRDefault="00D56257" w:rsidP="5D0C7130">
      <w:pPr>
        <w:rPr>
          <w:rFonts w:ascii="Aptos" w:eastAsia="Aptos" w:hAnsi="Aptos" w:cs="Aptos"/>
          <w:sz w:val="22"/>
          <w:szCs w:val="22"/>
        </w:rPr>
      </w:pPr>
      <w:r w:rsidRPr="5D0C7130">
        <w:rPr>
          <w:rFonts w:ascii="Aptos" w:eastAsia="Aptos" w:hAnsi="Aptos" w:cs="Aptos"/>
          <w:sz w:val="22"/>
          <w:szCs w:val="22"/>
        </w:rPr>
        <w:t>Step 1c: File Created</w:t>
      </w:r>
    </w:p>
    <w:p w14:paraId="759C3F08" w14:textId="61B34AAD" w:rsidR="00D56257" w:rsidRDefault="00B17C6B" w:rsidP="5D0C7130">
      <w:pPr>
        <w:ind w:left="720"/>
        <w:rPr>
          <w:rFonts w:ascii="Aptos" w:eastAsia="Aptos" w:hAnsi="Aptos" w:cs="Aptos"/>
          <w:sz w:val="22"/>
          <w:szCs w:val="22"/>
        </w:rPr>
      </w:pPr>
      <w:r w:rsidRPr="5D0C7130">
        <w:rPr>
          <w:rFonts w:ascii="Aptos" w:eastAsia="Aptos" w:hAnsi="Aptos" w:cs="Aptos"/>
          <w:sz w:val="22"/>
          <w:szCs w:val="22"/>
        </w:rPr>
        <w:t>Immediately</w:t>
      </w:r>
      <w:r w:rsidR="00E12163" w:rsidRPr="5D0C7130">
        <w:rPr>
          <w:rFonts w:ascii="Aptos" w:eastAsia="Aptos" w:hAnsi="Aptos" w:cs="Aptos"/>
          <w:sz w:val="22"/>
          <w:szCs w:val="22"/>
        </w:rPr>
        <w:t xml:space="preserve"> following acceptance of an application, the CD should create a file</w:t>
      </w:r>
      <w:r w:rsidR="00100FB6" w:rsidRPr="5D0C7130">
        <w:rPr>
          <w:rFonts w:ascii="Aptos" w:eastAsia="Aptos" w:hAnsi="Aptos" w:cs="Aptos"/>
          <w:sz w:val="22"/>
          <w:szCs w:val="22"/>
        </w:rPr>
        <w:t xml:space="preserve"> for the application and </w:t>
      </w:r>
      <w:r w:rsidRPr="5D0C7130">
        <w:rPr>
          <w:rFonts w:ascii="Aptos" w:eastAsia="Aptos" w:hAnsi="Aptos" w:cs="Aptos"/>
          <w:sz w:val="22"/>
          <w:szCs w:val="22"/>
        </w:rPr>
        <w:t xml:space="preserve">any </w:t>
      </w:r>
      <w:r w:rsidR="00100FB6" w:rsidRPr="5D0C7130">
        <w:rPr>
          <w:rFonts w:ascii="Aptos" w:eastAsia="Aptos" w:hAnsi="Aptos" w:cs="Aptos"/>
          <w:sz w:val="22"/>
          <w:szCs w:val="22"/>
        </w:rPr>
        <w:t xml:space="preserve">associated information. The file </w:t>
      </w:r>
      <w:r w:rsidRPr="5D0C7130">
        <w:rPr>
          <w:rFonts w:ascii="Aptos" w:eastAsia="Aptos" w:hAnsi="Aptos" w:cs="Aptos"/>
          <w:sz w:val="22"/>
          <w:szCs w:val="22"/>
        </w:rPr>
        <w:t>may</w:t>
      </w:r>
      <w:r w:rsidR="00100FB6" w:rsidRPr="5D0C7130">
        <w:rPr>
          <w:rFonts w:ascii="Aptos" w:eastAsia="Aptos" w:hAnsi="Aptos" w:cs="Aptos"/>
          <w:sz w:val="22"/>
          <w:szCs w:val="22"/>
        </w:rPr>
        <w:t xml:space="preserve"> be digital or hardcopy</w:t>
      </w:r>
      <w:r w:rsidRPr="5D0C7130">
        <w:rPr>
          <w:rFonts w:ascii="Aptos" w:eastAsia="Aptos" w:hAnsi="Aptos" w:cs="Aptos"/>
          <w:sz w:val="22"/>
          <w:szCs w:val="22"/>
        </w:rPr>
        <w:t xml:space="preserve">. </w:t>
      </w:r>
      <w:r w:rsidR="00AF7235" w:rsidRPr="5D0C7130">
        <w:rPr>
          <w:rFonts w:ascii="Aptos" w:eastAsia="Aptos" w:hAnsi="Aptos" w:cs="Aptos"/>
          <w:sz w:val="22"/>
          <w:szCs w:val="22"/>
        </w:rPr>
        <w:t xml:space="preserve">A standard nomenclature should be used to </w:t>
      </w:r>
      <w:r w:rsidR="00854D6D" w:rsidRPr="5D0C7130">
        <w:rPr>
          <w:rFonts w:ascii="Aptos" w:eastAsia="Aptos" w:hAnsi="Aptos" w:cs="Aptos"/>
          <w:sz w:val="22"/>
          <w:szCs w:val="22"/>
        </w:rPr>
        <w:t xml:space="preserve">label files for organized record keeping. </w:t>
      </w:r>
      <w:r w:rsidR="00A5639D" w:rsidRPr="5D0C7130">
        <w:rPr>
          <w:rFonts w:ascii="Aptos" w:eastAsia="Aptos" w:hAnsi="Aptos" w:cs="Aptos"/>
          <w:sz w:val="22"/>
          <w:szCs w:val="22"/>
        </w:rPr>
        <w:t xml:space="preserve">Many districts use some combination of the year, the </w:t>
      </w:r>
      <w:r w:rsidR="00ED164B" w:rsidRPr="5D0C7130">
        <w:rPr>
          <w:rFonts w:ascii="Aptos" w:eastAsia="Aptos" w:hAnsi="Aptos" w:cs="Aptos"/>
          <w:sz w:val="22"/>
          <w:szCs w:val="22"/>
        </w:rPr>
        <w:t xml:space="preserve">permit number (as determined by how many permits have been received prior to it this year), the stream, and the type of </w:t>
      </w:r>
      <w:r w:rsidR="00F008CF" w:rsidRPr="5D0C7130">
        <w:rPr>
          <w:rFonts w:ascii="Aptos" w:eastAsia="Aptos" w:hAnsi="Aptos" w:cs="Aptos"/>
          <w:sz w:val="22"/>
          <w:szCs w:val="22"/>
        </w:rPr>
        <w:t xml:space="preserve">review (application, violation, emergency, </w:t>
      </w:r>
      <w:r w:rsidR="00B3672D" w:rsidRPr="5D0C7130">
        <w:rPr>
          <w:rFonts w:ascii="Aptos" w:eastAsia="Aptos" w:hAnsi="Aptos" w:cs="Aptos"/>
          <w:sz w:val="22"/>
          <w:szCs w:val="22"/>
        </w:rPr>
        <w:t xml:space="preserve">maintenance, etc.). </w:t>
      </w:r>
    </w:p>
    <w:p w14:paraId="399F5E83" w14:textId="4B8C5A95" w:rsidR="00CD7691" w:rsidRDefault="00BD0967" w:rsidP="5D0C7130">
      <w:pPr>
        <w:ind w:left="720"/>
        <w:rPr>
          <w:rFonts w:ascii="Aptos" w:eastAsia="Aptos" w:hAnsi="Aptos" w:cs="Aptos"/>
          <w:sz w:val="22"/>
          <w:szCs w:val="22"/>
        </w:rPr>
      </w:pPr>
      <w:r w:rsidRPr="5D0C7130">
        <w:rPr>
          <w:rFonts w:ascii="Aptos" w:eastAsia="Aptos" w:hAnsi="Aptos" w:cs="Aptos"/>
          <w:sz w:val="22"/>
          <w:szCs w:val="22"/>
        </w:rPr>
        <w:t>The s</w:t>
      </w:r>
      <w:r w:rsidR="00A905FE" w:rsidRPr="5D0C7130">
        <w:rPr>
          <w:rFonts w:ascii="Aptos" w:eastAsia="Aptos" w:hAnsi="Aptos" w:cs="Aptos"/>
          <w:sz w:val="22"/>
          <w:szCs w:val="22"/>
        </w:rPr>
        <w:t xml:space="preserve">tate records retention schedule requires that all </w:t>
      </w:r>
      <w:r w:rsidR="00DC2A9A" w:rsidRPr="5D0C7130">
        <w:rPr>
          <w:rFonts w:ascii="Aptos" w:eastAsia="Aptos" w:hAnsi="Aptos" w:cs="Aptos"/>
          <w:sz w:val="22"/>
          <w:szCs w:val="22"/>
        </w:rPr>
        <w:t xml:space="preserve">documents associated with </w:t>
      </w:r>
      <w:r w:rsidR="00AF5619" w:rsidRPr="5D0C7130">
        <w:rPr>
          <w:rFonts w:ascii="Aptos" w:eastAsia="Aptos" w:hAnsi="Aptos" w:cs="Aptos"/>
          <w:sz w:val="22"/>
          <w:szCs w:val="22"/>
        </w:rPr>
        <w:t>a</w:t>
      </w:r>
      <w:r w:rsidR="00DC2A9A" w:rsidRPr="5D0C7130">
        <w:rPr>
          <w:rFonts w:ascii="Aptos" w:eastAsia="Aptos" w:hAnsi="Aptos" w:cs="Aptos"/>
          <w:sz w:val="22"/>
          <w:szCs w:val="22"/>
        </w:rPr>
        <w:t xml:space="preserve"> 310 permit be retained by the CD for </w:t>
      </w:r>
      <w:r w:rsidR="00D02113" w:rsidRPr="5D0C7130">
        <w:rPr>
          <w:rFonts w:ascii="Aptos" w:eastAsia="Aptos" w:hAnsi="Aptos" w:cs="Aptos"/>
          <w:sz w:val="22"/>
          <w:szCs w:val="22"/>
        </w:rPr>
        <w:t xml:space="preserve">5 years, after </w:t>
      </w:r>
      <w:r w:rsidR="007242E0" w:rsidRPr="5D0C7130">
        <w:rPr>
          <w:rFonts w:ascii="Aptos" w:eastAsia="Aptos" w:hAnsi="Aptos" w:cs="Aptos"/>
          <w:sz w:val="22"/>
          <w:szCs w:val="22"/>
        </w:rPr>
        <w:t xml:space="preserve">project completion. </w:t>
      </w:r>
      <w:r w:rsidR="00AF5619" w:rsidRPr="5D0C7130">
        <w:rPr>
          <w:rFonts w:ascii="Aptos" w:eastAsia="Aptos" w:hAnsi="Aptos" w:cs="Aptos"/>
          <w:sz w:val="22"/>
          <w:szCs w:val="22"/>
        </w:rPr>
        <w:t>This includes the application</w:t>
      </w:r>
      <w:r w:rsidR="00C0113A" w:rsidRPr="5D0C7130">
        <w:rPr>
          <w:rFonts w:ascii="Aptos" w:eastAsia="Aptos" w:hAnsi="Aptos" w:cs="Aptos"/>
          <w:sz w:val="22"/>
          <w:szCs w:val="22"/>
        </w:rPr>
        <w:t xml:space="preserve"> or notice of an emergency</w:t>
      </w:r>
      <w:r w:rsidR="00AF5619" w:rsidRPr="5D0C7130">
        <w:rPr>
          <w:rFonts w:ascii="Aptos" w:eastAsia="Aptos" w:hAnsi="Aptos" w:cs="Aptos"/>
          <w:sz w:val="22"/>
          <w:szCs w:val="22"/>
        </w:rPr>
        <w:t xml:space="preserve">, </w:t>
      </w:r>
      <w:r w:rsidR="00C01B14" w:rsidRPr="5D0C7130">
        <w:rPr>
          <w:rFonts w:ascii="Aptos" w:eastAsia="Aptos" w:hAnsi="Aptos" w:cs="Aptos"/>
          <w:sz w:val="22"/>
          <w:szCs w:val="22"/>
        </w:rPr>
        <w:t>team member report,</w:t>
      </w:r>
      <w:r w:rsidR="00C0113A" w:rsidRPr="5D0C7130">
        <w:rPr>
          <w:rFonts w:ascii="Aptos" w:eastAsia="Aptos" w:hAnsi="Aptos" w:cs="Aptos"/>
          <w:sz w:val="22"/>
          <w:szCs w:val="22"/>
        </w:rPr>
        <w:t xml:space="preserve"> and the</w:t>
      </w:r>
      <w:r w:rsidR="00C01B14" w:rsidRPr="5D0C7130">
        <w:rPr>
          <w:rFonts w:ascii="Aptos" w:eastAsia="Aptos" w:hAnsi="Aptos" w:cs="Aptos"/>
          <w:sz w:val="22"/>
          <w:szCs w:val="22"/>
        </w:rPr>
        <w:t xml:space="preserve"> supervisor decision form</w:t>
      </w:r>
      <w:r w:rsidR="00C0113A" w:rsidRPr="5D0C7130">
        <w:rPr>
          <w:rFonts w:ascii="Aptos" w:eastAsia="Aptos" w:hAnsi="Aptos" w:cs="Aptos"/>
          <w:sz w:val="22"/>
          <w:szCs w:val="22"/>
        </w:rPr>
        <w:t>, at a minimum. Any other pertinent documents, such as pictures</w:t>
      </w:r>
      <w:r w:rsidR="006E43A9" w:rsidRPr="5D0C7130">
        <w:rPr>
          <w:rFonts w:ascii="Aptos" w:eastAsia="Aptos" w:hAnsi="Aptos" w:cs="Aptos"/>
          <w:sz w:val="22"/>
          <w:szCs w:val="22"/>
        </w:rPr>
        <w:t xml:space="preserve"> or</w:t>
      </w:r>
      <w:r w:rsidR="00C0113A" w:rsidRPr="5D0C7130">
        <w:rPr>
          <w:rFonts w:ascii="Aptos" w:eastAsia="Aptos" w:hAnsi="Aptos" w:cs="Aptos"/>
          <w:sz w:val="22"/>
          <w:szCs w:val="22"/>
        </w:rPr>
        <w:t xml:space="preserve"> </w:t>
      </w:r>
      <w:r w:rsidR="00206FDF" w:rsidRPr="5D0C7130">
        <w:rPr>
          <w:rFonts w:ascii="Aptos" w:eastAsia="Aptos" w:hAnsi="Aptos" w:cs="Aptos"/>
          <w:sz w:val="22"/>
          <w:szCs w:val="22"/>
        </w:rPr>
        <w:t>information submitted by the applicant or the public, should also be included.</w:t>
      </w:r>
      <w:r w:rsidR="00C0113A" w:rsidRPr="5D0C7130">
        <w:rPr>
          <w:rFonts w:ascii="Aptos" w:eastAsia="Aptos" w:hAnsi="Aptos" w:cs="Aptos"/>
          <w:sz w:val="22"/>
          <w:szCs w:val="22"/>
        </w:rPr>
        <w:t xml:space="preserve"> </w:t>
      </w:r>
      <w:r w:rsidR="00206FDF" w:rsidRPr="5D0C7130">
        <w:rPr>
          <w:rFonts w:ascii="Aptos" w:eastAsia="Aptos" w:hAnsi="Aptos" w:cs="Aptos"/>
          <w:sz w:val="22"/>
          <w:szCs w:val="22"/>
        </w:rPr>
        <w:t xml:space="preserve">After five years, the file needs to be kept by the CD indefinitely, </w:t>
      </w:r>
      <w:r w:rsidR="006E43A9" w:rsidRPr="5D0C7130">
        <w:rPr>
          <w:rFonts w:ascii="Aptos" w:eastAsia="Aptos" w:hAnsi="Aptos" w:cs="Aptos"/>
          <w:sz w:val="22"/>
          <w:szCs w:val="22"/>
        </w:rPr>
        <w:t xml:space="preserve">only </w:t>
      </w:r>
      <w:r w:rsidR="00206FDF" w:rsidRPr="5D0C7130">
        <w:rPr>
          <w:rFonts w:ascii="Aptos" w:eastAsia="Aptos" w:hAnsi="Aptos" w:cs="Aptos"/>
          <w:sz w:val="22"/>
          <w:szCs w:val="22"/>
        </w:rPr>
        <w:t>if it is</w:t>
      </w:r>
      <w:r w:rsidR="00397972" w:rsidRPr="5D0C7130">
        <w:rPr>
          <w:rFonts w:ascii="Aptos" w:eastAsia="Aptos" w:hAnsi="Aptos" w:cs="Aptos"/>
          <w:sz w:val="22"/>
          <w:szCs w:val="22"/>
        </w:rPr>
        <w:t xml:space="preserve"> considered to be significant. </w:t>
      </w:r>
      <w:r w:rsidR="001355C2" w:rsidRPr="5D0C7130">
        <w:rPr>
          <w:rFonts w:ascii="Aptos" w:eastAsia="Aptos" w:hAnsi="Aptos" w:cs="Aptos"/>
          <w:sz w:val="22"/>
          <w:szCs w:val="22"/>
        </w:rPr>
        <w:t xml:space="preserve">A permit file may be considered significant if it was contentious, complex, </w:t>
      </w:r>
      <w:r w:rsidR="002F1ABD" w:rsidRPr="5D0C7130">
        <w:rPr>
          <w:rFonts w:ascii="Aptos" w:eastAsia="Aptos" w:hAnsi="Aptos" w:cs="Aptos"/>
          <w:sz w:val="22"/>
          <w:szCs w:val="22"/>
        </w:rPr>
        <w:t xml:space="preserve">larger than usual, or for any other reason the board determines appropriate. </w:t>
      </w:r>
    </w:p>
    <w:p w14:paraId="440B57B3" w14:textId="26A1B97A" w:rsidR="006F4469" w:rsidRDefault="006F4469" w:rsidP="5D0C7130">
      <w:pPr>
        <w:rPr>
          <w:rFonts w:ascii="Aptos" w:eastAsia="Aptos" w:hAnsi="Aptos" w:cs="Aptos"/>
          <w:sz w:val="22"/>
          <w:szCs w:val="22"/>
        </w:rPr>
      </w:pPr>
      <w:r w:rsidRPr="5D0C7130">
        <w:rPr>
          <w:rFonts w:ascii="Aptos" w:eastAsia="Aptos" w:hAnsi="Aptos" w:cs="Aptos"/>
          <w:sz w:val="22"/>
          <w:szCs w:val="22"/>
        </w:rPr>
        <w:t>Step 1d: Application Forwarded to FWP</w:t>
      </w:r>
    </w:p>
    <w:p w14:paraId="19B3744C" w14:textId="2D7E9FBB" w:rsidR="00570622" w:rsidRDefault="00570622" w:rsidP="5D0C7130">
      <w:pPr>
        <w:ind w:left="720"/>
        <w:rPr>
          <w:rFonts w:ascii="Aptos" w:eastAsia="Aptos" w:hAnsi="Aptos" w:cs="Aptos"/>
          <w:sz w:val="22"/>
          <w:szCs w:val="22"/>
        </w:rPr>
      </w:pPr>
      <w:r w:rsidRPr="5D0C7130">
        <w:rPr>
          <w:rFonts w:ascii="Aptos" w:eastAsia="Aptos" w:hAnsi="Aptos" w:cs="Aptos"/>
          <w:sz w:val="22"/>
          <w:szCs w:val="22"/>
        </w:rPr>
        <w:t>Within 10 working days of accepting the application</w:t>
      </w:r>
      <w:r w:rsidR="00B967ED" w:rsidRPr="5D0C7130">
        <w:rPr>
          <w:rFonts w:ascii="Aptos" w:eastAsia="Aptos" w:hAnsi="Aptos" w:cs="Aptos"/>
          <w:sz w:val="22"/>
          <w:szCs w:val="22"/>
        </w:rPr>
        <w:t>, the CD must notify M</w:t>
      </w:r>
      <w:r w:rsidR="009632AC" w:rsidRPr="5D0C7130">
        <w:rPr>
          <w:rFonts w:ascii="Aptos" w:eastAsia="Aptos" w:hAnsi="Aptos" w:cs="Aptos"/>
          <w:sz w:val="22"/>
          <w:szCs w:val="22"/>
        </w:rPr>
        <w:t>ontana Fish Wildlife and Parks (</w:t>
      </w:r>
      <w:r w:rsidRPr="5D0C7130">
        <w:rPr>
          <w:rFonts w:ascii="Aptos" w:eastAsia="Aptos" w:hAnsi="Aptos" w:cs="Aptos"/>
          <w:sz w:val="22"/>
          <w:szCs w:val="22"/>
        </w:rPr>
        <w:t>hereafter</w:t>
      </w:r>
      <w:r w:rsidR="009632AC" w:rsidRPr="5D0C7130">
        <w:rPr>
          <w:rFonts w:ascii="Aptos" w:eastAsia="Aptos" w:hAnsi="Aptos" w:cs="Aptos"/>
          <w:sz w:val="22"/>
          <w:szCs w:val="22"/>
        </w:rPr>
        <w:t>, FWP)</w:t>
      </w:r>
      <w:r w:rsidR="00351CCF" w:rsidRPr="5D0C7130">
        <w:rPr>
          <w:rFonts w:ascii="Aptos" w:eastAsia="Aptos" w:hAnsi="Aptos" w:cs="Aptos"/>
          <w:sz w:val="22"/>
          <w:szCs w:val="22"/>
        </w:rPr>
        <w:t xml:space="preserve"> (MCA </w:t>
      </w:r>
      <w:r w:rsidR="008C3725" w:rsidRPr="5D0C7130">
        <w:rPr>
          <w:rFonts w:ascii="Aptos" w:eastAsia="Aptos" w:hAnsi="Aptos" w:cs="Aptos"/>
          <w:sz w:val="22"/>
          <w:szCs w:val="22"/>
        </w:rPr>
        <w:t>75-7-112(1))</w:t>
      </w:r>
      <w:r w:rsidRPr="5D0C7130">
        <w:rPr>
          <w:rFonts w:ascii="Aptos" w:eastAsia="Aptos" w:hAnsi="Aptos" w:cs="Aptos"/>
          <w:sz w:val="22"/>
          <w:szCs w:val="22"/>
        </w:rPr>
        <w:t xml:space="preserve">. </w:t>
      </w:r>
      <w:r w:rsidR="00484D91" w:rsidRPr="5D0C7130">
        <w:rPr>
          <w:rFonts w:ascii="Aptos" w:eastAsia="Aptos" w:hAnsi="Aptos" w:cs="Aptos"/>
          <w:sz w:val="22"/>
          <w:szCs w:val="22"/>
        </w:rPr>
        <w:t xml:space="preserve">Generally, CDs notify FWP by emailing a copy of the application to their appropriate FWP biologist. </w:t>
      </w:r>
      <w:r w:rsidR="00D25EBC" w:rsidRPr="5D0C7130">
        <w:rPr>
          <w:rFonts w:ascii="Aptos" w:eastAsia="Aptos" w:hAnsi="Aptos" w:cs="Aptos"/>
          <w:sz w:val="22"/>
          <w:szCs w:val="22"/>
        </w:rPr>
        <w:t xml:space="preserve">Area biologists with FWP work with CDs as technical advisors for the 310 review process. </w:t>
      </w:r>
      <w:r w:rsidR="007E44D0" w:rsidRPr="5D0C7130">
        <w:rPr>
          <w:rFonts w:ascii="Aptos" w:eastAsia="Aptos" w:hAnsi="Aptos" w:cs="Aptos"/>
          <w:sz w:val="22"/>
          <w:szCs w:val="22"/>
        </w:rPr>
        <w:t xml:space="preserve">Contact information for the FWP biologists </w:t>
      </w:r>
      <w:r w:rsidR="00B313F3" w:rsidRPr="5D0C7130">
        <w:rPr>
          <w:rFonts w:ascii="Aptos" w:eastAsia="Aptos" w:hAnsi="Aptos" w:cs="Aptos"/>
          <w:sz w:val="22"/>
          <w:szCs w:val="22"/>
        </w:rPr>
        <w:t>for each district can be found here:</w:t>
      </w:r>
      <w:r w:rsidR="00A7FF7D" w:rsidRPr="5D0C7130">
        <w:rPr>
          <w:rFonts w:ascii="Aptos" w:eastAsia="Aptos" w:hAnsi="Aptos" w:cs="Aptos"/>
          <w:sz w:val="22"/>
          <w:szCs w:val="22"/>
        </w:rPr>
        <w:t xml:space="preserve"> </w:t>
      </w:r>
      <w:hyperlink r:id="rId10">
        <w:r w:rsidR="1FD79AD8" w:rsidRPr="00122CC9">
          <w:rPr>
            <w:rStyle w:val="Hyperlink"/>
            <w:rFonts w:ascii="Aptos" w:eastAsia="Aptos" w:hAnsi="Aptos" w:cs="Aptos"/>
            <w:sz w:val="22"/>
            <w:szCs w:val="22"/>
          </w:rPr>
          <w:t>https://experience.arcgis.com/experience/4bde82c416634c6ab7bd388a55ab9dd6/page/Fisheries/?views=Fish-Biologist</w:t>
        </w:r>
      </w:hyperlink>
      <w:r w:rsidR="00122CC9" w:rsidRPr="00122CC9">
        <w:rPr>
          <w:rFonts w:ascii="Aptos" w:eastAsia="Aptos" w:hAnsi="Aptos" w:cs="Aptos"/>
          <w:sz w:val="22"/>
          <w:szCs w:val="22"/>
        </w:rPr>
        <w:t xml:space="preserve"> or by contacting conservation district bureau of DNRC at 406-444-6669.</w:t>
      </w:r>
      <w:r w:rsidR="00122CC9">
        <w:rPr>
          <w:rFonts w:ascii="Aptos" w:eastAsia="Aptos" w:hAnsi="Aptos" w:cs="Aptos"/>
          <w:sz w:val="22"/>
          <w:szCs w:val="22"/>
        </w:rPr>
        <w:t xml:space="preserve"> </w:t>
      </w:r>
    </w:p>
    <w:p w14:paraId="79D05848" w14:textId="186A04A9" w:rsidR="00335563" w:rsidRDefault="00335563" w:rsidP="5D0C7130">
      <w:pPr>
        <w:pStyle w:val="Heading1"/>
        <w:rPr>
          <w:rFonts w:ascii="Aptos" w:eastAsia="Aptos" w:hAnsi="Aptos" w:cs="Aptos"/>
          <w:color w:val="auto"/>
          <w:sz w:val="22"/>
          <w:szCs w:val="22"/>
        </w:rPr>
      </w:pPr>
      <w:r w:rsidRPr="5D0C7130">
        <w:rPr>
          <w:rFonts w:ascii="Aptos" w:eastAsia="Aptos" w:hAnsi="Aptos" w:cs="Aptos"/>
          <w:color w:val="auto"/>
          <w:sz w:val="22"/>
          <w:szCs w:val="22"/>
        </w:rPr>
        <w:t>STEP 2: ONSITE INSPECTION</w:t>
      </w:r>
    </w:p>
    <w:p w14:paraId="083358C6" w14:textId="637746C0" w:rsidR="00335563" w:rsidRPr="005F7B95" w:rsidRDefault="00335563" w:rsidP="5D0C7130">
      <w:pPr>
        <w:rPr>
          <w:rFonts w:ascii="Aptos" w:eastAsia="Aptos" w:hAnsi="Aptos" w:cs="Aptos"/>
          <w:sz w:val="22"/>
          <w:szCs w:val="22"/>
        </w:rPr>
      </w:pPr>
      <w:r w:rsidRPr="5D0C7130">
        <w:rPr>
          <w:rFonts w:ascii="Aptos" w:eastAsia="Aptos" w:hAnsi="Aptos" w:cs="Aptos"/>
          <w:sz w:val="22"/>
          <w:szCs w:val="22"/>
        </w:rPr>
        <w:t>Step</w:t>
      </w:r>
      <w:r w:rsidR="00E75AE9" w:rsidRPr="5D0C7130">
        <w:rPr>
          <w:rFonts w:ascii="Aptos" w:eastAsia="Aptos" w:hAnsi="Aptos" w:cs="Aptos"/>
          <w:sz w:val="22"/>
          <w:szCs w:val="22"/>
        </w:rPr>
        <w:t xml:space="preserve"> 2a: FWP Requests Onsite Inspection</w:t>
      </w:r>
    </w:p>
    <w:p w14:paraId="0BAE234F" w14:textId="5B1A2973" w:rsidR="00E75AE9" w:rsidRDefault="009D6202" w:rsidP="5D0C7130">
      <w:pPr>
        <w:ind w:left="720"/>
        <w:rPr>
          <w:rFonts w:ascii="Aptos" w:eastAsia="Aptos" w:hAnsi="Aptos" w:cs="Aptos"/>
          <w:sz w:val="22"/>
          <w:szCs w:val="22"/>
        </w:rPr>
      </w:pPr>
      <w:r w:rsidRPr="744D2736">
        <w:rPr>
          <w:rFonts w:ascii="Aptos" w:eastAsia="Aptos" w:hAnsi="Aptos" w:cs="Aptos"/>
          <w:sz w:val="22"/>
          <w:szCs w:val="22"/>
        </w:rPr>
        <w:lastRenderedPageBreak/>
        <w:t>Once the FWP biologist has received notice from the CD</w:t>
      </w:r>
      <w:r w:rsidR="002B7E67" w:rsidRPr="744D2736">
        <w:rPr>
          <w:rFonts w:ascii="Aptos" w:eastAsia="Aptos" w:hAnsi="Aptos" w:cs="Aptos"/>
          <w:sz w:val="22"/>
          <w:szCs w:val="22"/>
        </w:rPr>
        <w:t xml:space="preserve"> (generally, an emailed copy of the application), they have 5 working days to </w:t>
      </w:r>
      <w:r w:rsidR="00A13DB5" w:rsidRPr="744D2736">
        <w:rPr>
          <w:rFonts w:ascii="Aptos" w:eastAsia="Aptos" w:hAnsi="Aptos" w:cs="Aptos"/>
          <w:sz w:val="22"/>
          <w:szCs w:val="22"/>
        </w:rPr>
        <w:t>inform the CD if they are requesting an onsite inspection</w:t>
      </w:r>
      <w:r w:rsidR="008E27EC" w:rsidRPr="744D2736">
        <w:rPr>
          <w:rFonts w:ascii="Aptos" w:eastAsia="Aptos" w:hAnsi="Aptos" w:cs="Aptos"/>
          <w:sz w:val="22"/>
          <w:szCs w:val="22"/>
        </w:rPr>
        <w:t xml:space="preserve"> (MCA 75-7-112(</w:t>
      </w:r>
      <w:r w:rsidR="0059252C" w:rsidRPr="744D2736">
        <w:rPr>
          <w:rFonts w:ascii="Aptos" w:eastAsia="Aptos" w:hAnsi="Aptos" w:cs="Aptos"/>
          <w:sz w:val="22"/>
          <w:szCs w:val="22"/>
        </w:rPr>
        <w:t>1))</w:t>
      </w:r>
      <w:r w:rsidR="00A13DB5" w:rsidRPr="744D2736">
        <w:rPr>
          <w:rFonts w:ascii="Aptos" w:eastAsia="Aptos" w:hAnsi="Aptos" w:cs="Aptos"/>
          <w:sz w:val="22"/>
          <w:szCs w:val="22"/>
        </w:rPr>
        <w:t xml:space="preserve">. </w:t>
      </w:r>
      <w:r w:rsidR="002B1181" w:rsidRPr="744D2736">
        <w:rPr>
          <w:rFonts w:ascii="Aptos" w:eastAsia="Aptos" w:hAnsi="Aptos" w:cs="Aptos"/>
          <w:sz w:val="22"/>
          <w:szCs w:val="22"/>
        </w:rPr>
        <w:t>If an onsite inspection is requested</w:t>
      </w:r>
      <w:r w:rsidR="00CA45E5" w:rsidRPr="744D2736">
        <w:rPr>
          <w:rFonts w:ascii="Aptos" w:eastAsia="Aptos" w:hAnsi="Aptos" w:cs="Aptos"/>
          <w:sz w:val="22"/>
          <w:szCs w:val="22"/>
        </w:rPr>
        <w:t xml:space="preserve"> by FWP</w:t>
      </w:r>
      <w:r w:rsidR="002B1181" w:rsidRPr="744D2736">
        <w:rPr>
          <w:rFonts w:ascii="Aptos" w:eastAsia="Aptos" w:hAnsi="Aptos" w:cs="Aptos"/>
          <w:sz w:val="22"/>
          <w:szCs w:val="22"/>
        </w:rPr>
        <w:t xml:space="preserve">, </w:t>
      </w:r>
      <w:r w:rsidR="006D5123" w:rsidRPr="744D2736">
        <w:rPr>
          <w:rFonts w:ascii="Aptos" w:eastAsia="Aptos" w:hAnsi="Aptos" w:cs="Aptos"/>
          <w:sz w:val="22"/>
          <w:szCs w:val="22"/>
        </w:rPr>
        <w:t>the supervisors must form a site inspection team within 20 days</w:t>
      </w:r>
      <w:r w:rsidR="00BE268A" w:rsidRPr="744D2736">
        <w:rPr>
          <w:rFonts w:ascii="Aptos" w:eastAsia="Aptos" w:hAnsi="Aptos" w:cs="Aptos"/>
          <w:sz w:val="22"/>
          <w:szCs w:val="22"/>
        </w:rPr>
        <w:t xml:space="preserve"> of FWP’s request. Proceed to Step 2b. </w:t>
      </w:r>
      <w:r w:rsidR="008E27EC" w:rsidRPr="744D2736">
        <w:rPr>
          <w:rFonts w:ascii="Aptos" w:eastAsia="Aptos" w:hAnsi="Aptos" w:cs="Aptos"/>
          <w:sz w:val="22"/>
          <w:szCs w:val="22"/>
        </w:rPr>
        <w:t xml:space="preserve">If the FWP biologist does not request an onsite </w:t>
      </w:r>
      <w:r w:rsidR="008A6849" w:rsidRPr="744D2736">
        <w:rPr>
          <w:rFonts w:ascii="Aptos" w:eastAsia="Aptos" w:hAnsi="Aptos" w:cs="Aptos"/>
          <w:sz w:val="22"/>
          <w:szCs w:val="22"/>
        </w:rPr>
        <w:t>inspection, the</w:t>
      </w:r>
      <w:r w:rsidR="0059252C" w:rsidRPr="744D2736">
        <w:rPr>
          <w:rFonts w:ascii="Aptos" w:eastAsia="Aptos" w:hAnsi="Aptos" w:cs="Aptos"/>
          <w:sz w:val="22"/>
          <w:szCs w:val="22"/>
        </w:rPr>
        <w:t xml:space="preserve"> supervisors may proceed </w:t>
      </w:r>
      <w:r w:rsidR="0090023B" w:rsidRPr="744D2736">
        <w:rPr>
          <w:rFonts w:ascii="Aptos" w:eastAsia="Aptos" w:hAnsi="Aptos" w:cs="Aptos"/>
          <w:sz w:val="22"/>
          <w:szCs w:val="22"/>
        </w:rPr>
        <w:t>to Step 4, Board Decision</w:t>
      </w:r>
      <w:r w:rsidR="00122CC9">
        <w:rPr>
          <w:rFonts w:ascii="Aptos" w:eastAsia="Aptos" w:hAnsi="Aptos" w:cs="Aptos"/>
          <w:sz w:val="22"/>
          <w:szCs w:val="22"/>
        </w:rPr>
        <w:t xml:space="preserve">. </w:t>
      </w:r>
    </w:p>
    <w:p w14:paraId="18E78A30" w14:textId="06F14A0E" w:rsidR="00BE268A" w:rsidRDefault="00BE268A" w:rsidP="5D0C7130">
      <w:pPr>
        <w:rPr>
          <w:rFonts w:ascii="Aptos" w:eastAsia="Aptos" w:hAnsi="Aptos" w:cs="Aptos"/>
          <w:sz w:val="22"/>
          <w:szCs w:val="22"/>
        </w:rPr>
      </w:pPr>
      <w:r w:rsidRPr="5D0C7130">
        <w:rPr>
          <w:rFonts w:ascii="Aptos" w:eastAsia="Aptos" w:hAnsi="Aptos" w:cs="Aptos"/>
          <w:sz w:val="22"/>
          <w:szCs w:val="22"/>
        </w:rPr>
        <w:t>Step 2b: Onsite Inspection Completed</w:t>
      </w:r>
    </w:p>
    <w:p w14:paraId="1A378DED" w14:textId="4C81A56C" w:rsidR="008F7FB1" w:rsidRDefault="00E20C56" w:rsidP="5D0C7130">
      <w:pPr>
        <w:ind w:left="720"/>
        <w:rPr>
          <w:rFonts w:ascii="Aptos" w:eastAsia="Aptos" w:hAnsi="Aptos" w:cs="Aptos"/>
          <w:sz w:val="22"/>
          <w:szCs w:val="22"/>
        </w:rPr>
      </w:pPr>
      <w:r w:rsidRPr="5D0C7130">
        <w:rPr>
          <w:rFonts w:ascii="Aptos" w:eastAsia="Aptos" w:hAnsi="Aptos" w:cs="Aptos"/>
          <w:sz w:val="22"/>
          <w:szCs w:val="22"/>
        </w:rPr>
        <w:t xml:space="preserve">If an onsite inspection is requested by FWP, </w:t>
      </w:r>
      <w:r w:rsidR="00B65E61" w:rsidRPr="5D0C7130">
        <w:rPr>
          <w:rFonts w:ascii="Aptos" w:eastAsia="Aptos" w:hAnsi="Aptos" w:cs="Aptos"/>
          <w:sz w:val="22"/>
          <w:szCs w:val="22"/>
        </w:rPr>
        <w:t>the supervisors must form a</w:t>
      </w:r>
      <w:r w:rsidR="00764FB5" w:rsidRPr="5D0C7130">
        <w:rPr>
          <w:rFonts w:ascii="Aptos" w:eastAsia="Aptos" w:hAnsi="Aptos" w:cs="Aptos"/>
          <w:sz w:val="22"/>
          <w:szCs w:val="22"/>
        </w:rPr>
        <w:t>n inspection team within 20 days of FWP’s request</w:t>
      </w:r>
      <w:r w:rsidR="00A21692" w:rsidRPr="5D0C7130">
        <w:rPr>
          <w:rFonts w:ascii="Aptos" w:eastAsia="Aptos" w:hAnsi="Aptos" w:cs="Aptos"/>
          <w:sz w:val="22"/>
          <w:szCs w:val="22"/>
        </w:rPr>
        <w:t xml:space="preserve"> (MCA 75-7-112(2)). </w:t>
      </w:r>
      <w:r w:rsidR="00DC6B65" w:rsidRPr="5D0C7130">
        <w:rPr>
          <w:rFonts w:ascii="Aptos" w:eastAsia="Aptos" w:hAnsi="Aptos" w:cs="Aptos"/>
          <w:sz w:val="22"/>
          <w:szCs w:val="22"/>
        </w:rPr>
        <w:t xml:space="preserve">The inspection team consists of </w:t>
      </w:r>
      <w:r w:rsidR="66947A80" w:rsidRPr="5D0C7130">
        <w:rPr>
          <w:rFonts w:ascii="Aptos" w:eastAsia="Aptos" w:hAnsi="Aptos" w:cs="Aptos"/>
          <w:sz w:val="22"/>
          <w:szCs w:val="22"/>
        </w:rPr>
        <w:t>one</w:t>
      </w:r>
      <w:r w:rsidR="0085066E" w:rsidRPr="5D0C7130">
        <w:rPr>
          <w:rFonts w:ascii="Aptos" w:eastAsia="Aptos" w:hAnsi="Aptos" w:cs="Aptos"/>
          <w:sz w:val="22"/>
          <w:szCs w:val="22"/>
        </w:rPr>
        <w:t xml:space="preserve"> representative f</w:t>
      </w:r>
      <w:r w:rsidR="00F8754F" w:rsidRPr="5D0C7130">
        <w:rPr>
          <w:rFonts w:ascii="Aptos" w:eastAsia="Aptos" w:hAnsi="Aptos" w:cs="Aptos"/>
          <w:sz w:val="22"/>
          <w:szCs w:val="22"/>
        </w:rPr>
        <w:t xml:space="preserve">rom </w:t>
      </w:r>
      <w:r w:rsidR="00FC0B71" w:rsidRPr="5D0C7130">
        <w:rPr>
          <w:rFonts w:ascii="Aptos" w:eastAsia="Aptos" w:hAnsi="Aptos" w:cs="Aptos"/>
          <w:sz w:val="22"/>
          <w:szCs w:val="22"/>
        </w:rPr>
        <w:t xml:space="preserve">each </w:t>
      </w:r>
      <w:r w:rsidR="00F8754F" w:rsidRPr="5D0C7130">
        <w:rPr>
          <w:rFonts w:ascii="Aptos" w:eastAsia="Aptos" w:hAnsi="Aptos" w:cs="Aptos"/>
          <w:sz w:val="22"/>
          <w:szCs w:val="22"/>
        </w:rPr>
        <w:t>FWP, the CD, and the applicant.</w:t>
      </w:r>
      <w:r w:rsidR="008F7FB1" w:rsidRPr="5D0C7130">
        <w:rPr>
          <w:rFonts w:ascii="Aptos" w:eastAsia="Aptos" w:hAnsi="Aptos" w:cs="Aptos"/>
          <w:sz w:val="22"/>
          <w:szCs w:val="22"/>
        </w:rPr>
        <w:t xml:space="preserve"> A CD supervisor is generally the representative for the CD on the inspection </w:t>
      </w:r>
      <w:r w:rsidR="58F490CF" w:rsidRPr="5D0C7130">
        <w:rPr>
          <w:rFonts w:ascii="Aptos" w:eastAsia="Aptos" w:hAnsi="Aptos" w:cs="Aptos"/>
          <w:sz w:val="22"/>
          <w:szCs w:val="22"/>
        </w:rPr>
        <w:t>t</w:t>
      </w:r>
      <w:r w:rsidR="008F7FB1" w:rsidRPr="5D0C7130">
        <w:rPr>
          <w:rFonts w:ascii="Aptos" w:eastAsia="Aptos" w:hAnsi="Aptos" w:cs="Aptos"/>
          <w:sz w:val="22"/>
          <w:szCs w:val="22"/>
        </w:rPr>
        <w:t>eam</w:t>
      </w:r>
      <w:r w:rsidR="2311BCC4" w:rsidRPr="5D0C7130">
        <w:rPr>
          <w:rFonts w:ascii="Aptos" w:eastAsia="Aptos" w:hAnsi="Aptos" w:cs="Aptos"/>
          <w:sz w:val="22"/>
          <w:szCs w:val="22"/>
        </w:rPr>
        <w:t xml:space="preserve">; </w:t>
      </w:r>
      <w:r w:rsidR="008F7FB1" w:rsidRPr="5D0C7130">
        <w:rPr>
          <w:rFonts w:ascii="Aptos" w:eastAsia="Aptos" w:hAnsi="Aptos" w:cs="Aptos"/>
          <w:sz w:val="22"/>
          <w:szCs w:val="22"/>
        </w:rPr>
        <w:t xml:space="preserve">however, that duty may be delegated to staff or a professional hired for that purpose. </w:t>
      </w:r>
    </w:p>
    <w:p w14:paraId="1C1F6A15" w14:textId="02C6BF81" w:rsidR="004B2DDC" w:rsidRDefault="00F8754F" w:rsidP="5D0C7130">
      <w:pPr>
        <w:ind w:left="720"/>
        <w:rPr>
          <w:rFonts w:ascii="Aptos" w:eastAsia="Aptos" w:hAnsi="Aptos" w:cs="Aptos"/>
          <w:sz w:val="22"/>
          <w:szCs w:val="22"/>
        </w:rPr>
      </w:pPr>
      <w:r w:rsidRPr="5D0C7130">
        <w:rPr>
          <w:rFonts w:ascii="Aptos" w:eastAsia="Aptos" w:hAnsi="Aptos" w:cs="Aptos"/>
          <w:sz w:val="22"/>
          <w:szCs w:val="22"/>
        </w:rPr>
        <w:t xml:space="preserve">If </w:t>
      </w:r>
      <w:r w:rsidR="053B5AE6" w:rsidRPr="5D0C7130">
        <w:rPr>
          <w:rFonts w:ascii="Aptos" w:eastAsia="Aptos" w:hAnsi="Aptos" w:cs="Aptos"/>
          <w:sz w:val="22"/>
          <w:szCs w:val="22"/>
        </w:rPr>
        <w:t xml:space="preserve">the FWP or CD representative on the team </w:t>
      </w:r>
      <w:r w:rsidRPr="5D0C7130">
        <w:rPr>
          <w:rFonts w:ascii="Aptos" w:eastAsia="Aptos" w:hAnsi="Aptos" w:cs="Aptos"/>
          <w:sz w:val="22"/>
          <w:szCs w:val="22"/>
        </w:rPr>
        <w:t xml:space="preserve">would like to waive their participation in the onsite inspection, they must submit their </w:t>
      </w:r>
      <w:r w:rsidR="00532322" w:rsidRPr="5D0C7130">
        <w:rPr>
          <w:rFonts w:ascii="Aptos" w:eastAsia="Aptos" w:hAnsi="Aptos" w:cs="Aptos"/>
          <w:sz w:val="22"/>
          <w:szCs w:val="22"/>
        </w:rPr>
        <w:t>waiver in writing to the supervisors within 5 days of the team being for</w:t>
      </w:r>
      <w:r w:rsidR="00824EF1" w:rsidRPr="5D0C7130">
        <w:rPr>
          <w:rFonts w:ascii="Aptos" w:eastAsia="Aptos" w:hAnsi="Aptos" w:cs="Aptos"/>
          <w:sz w:val="22"/>
          <w:szCs w:val="22"/>
        </w:rPr>
        <w:t>med</w:t>
      </w:r>
      <w:r w:rsidR="00532322" w:rsidRPr="5D0C7130">
        <w:rPr>
          <w:rFonts w:ascii="Aptos" w:eastAsia="Aptos" w:hAnsi="Aptos" w:cs="Aptos"/>
          <w:sz w:val="22"/>
          <w:szCs w:val="22"/>
        </w:rPr>
        <w:t xml:space="preserve">. </w:t>
      </w:r>
      <w:r w:rsidR="00863FE8" w:rsidRPr="5D0C7130">
        <w:rPr>
          <w:rFonts w:ascii="Aptos" w:eastAsia="Aptos" w:hAnsi="Aptos" w:cs="Aptos"/>
          <w:sz w:val="22"/>
          <w:szCs w:val="22"/>
        </w:rPr>
        <w:t xml:space="preserve">Additional supervisors may join the team </w:t>
      </w:r>
      <w:r w:rsidR="00F0284C" w:rsidRPr="5D0C7130">
        <w:rPr>
          <w:rFonts w:ascii="Aptos" w:eastAsia="Aptos" w:hAnsi="Aptos" w:cs="Aptos"/>
          <w:sz w:val="22"/>
          <w:szCs w:val="22"/>
        </w:rPr>
        <w:t>during the inspection</w:t>
      </w:r>
      <w:r w:rsidR="00FB44BB" w:rsidRPr="5D0C7130">
        <w:rPr>
          <w:rFonts w:ascii="Aptos" w:eastAsia="Aptos" w:hAnsi="Aptos" w:cs="Aptos"/>
          <w:sz w:val="22"/>
          <w:szCs w:val="22"/>
        </w:rPr>
        <w:t xml:space="preserve"> (</w:t>
      </w:r>
      <w:r w:rsidR="00F0284C" w:rsidRPr="5D0C7130">
        <w:rPr>
          <w:rFonts w:ascii="Aptos" w:eastAsia="Aptos" w:hAnsi="Aptos" w:cs="Aptos"/>
          <w:sz w:val="22"/>
          <w:szCs w:val="22"/>
        </w:rPr>
        <w:t>as long as no quorum is present</w:t>
      </w:r>
      <w:r w:rsidR="00FB44BB" w:rsidRPr="5D0C7130">
        <w:rPr>
          <w:rFonts w:ascii="Aptos" w:eastAsia="Aptos" w:hAnsi="Aptos" w:cs="Aptos"/>
          <w:sz w:val="22"/>
          <w:szCs w:val="22"/>
        </w:rPr>
        <w:t>), but they are not considered part of the team</w:t>
      </w:r>
      <w:r w:rsidR="00F0284C" w:rsidRPr="5D0C7130">
        <w:rPr>
          <w:rFonts w:ascii="Aptos" w:eastAsia="Aptos" w:hAnsi="Aptos" w:cs="Aptos"/>
          <w:sz w:val="22"/>
          <w:szCs w:val="22"/>
        </w:rPr>
        <w:t xml:space="preserve">. </w:t>
      </w:r>
    </w:p>
    <w:p w14:paraId="5BDC89B4" w14:textId="2153B62D" w:rsidR="00B4544C" w:rsidRDefault="00AA1BE2" w:rsidP="5D0C7130">
      <w:pPr>
        <w:ind w:left="720"/>
        <w:rPr>
          <w:rFonts w:ascii="Aptos" w:eastAsia="Aptos" w:hAnsi="Aptos" w:cs="Aptos"/>
          <w:sz w:val="22"/>
          <w:szCs w:val="22"/>
        </w:rPr>
      </w:pPr>
      <w:r w:rsidRPr="5D0C7130">
        <w:rPr>
          <w:rFonts w:ascii="Aptos" w:eastAsia="Aptos" w:hAnsi="Aptos" w:cs="Aptos"/>
          <w:sz w:val="22"/>
          <w:szCs w:val="22"/>
        </w:rPr>
        <w:t xml:space="preserve">Many CDs schedule onsite inspection dates individually as works for </w:t>
      </w:r>
      <w:r w:rsidR="00DF6B76" w:rsidRPr="5D0C7130">
        <w:rPr>
          <w:rFonts w:ascii="Aptos" w:eastAsia="Aptos" w:hAnsi="Aptos" w:cs="Aptos"/>
          <w:sz w:val="22"/>
          <w:szCs w:val="22"/>
        </w:rPr>
        <w:t xml:space="preserve">applicants’ schedules. However, some CDs hold their onsite inspections on standardized days of the week or month. This </w:t>
      </w:r>
      <w:r w:rsidR="00B00725" w:rsidRPr="5D0C7130">
        <w:rPr>
          <w:rFonts w:ascii="Aptos" w:eastAsia="Aptos" w:hAnsi="Aptos" w:cs="Aptos"/>
          <w:sz w:val="22"/>
          <w:szCs w:val="22"/>
        </w:rPr>
        <w:t xml:space="preserve">system can be efficient when onsite inspections are </w:t>
      </w:r>
      <w:r w:rsidR="00BB70A6" w:rsidRPr="5D0C7130">
        <w:rPr>
          <w:rFonts w:ascii="Aptos" w:eastAsia="Aptos" w:hAnsi="Aptos" w:cs="Aptos"/>
          <w:sz w:val="22"/>
          <w:szCs w:val="22"/>
        </w:rPr>
        <w:t xml:space="preserve">needed </w:t>
      </w:r>
      <w:r w:rsidR="00B00725" w:rsidRPr="5D0C7130">
        <w:rPr>
          <w:rFonts w:ascii="Aptos" w:eastAsia="Aptos" w:hAnsi="Aptos" w:cs="Aptos"/>
          <w:sz w:val="22"/>
          <w:szCs w:val="22"/>
        </w:rPr>
        <w:t>frequently</w:t>
      </w:r>
      <w:r w:rsidR="00BB70A6" w:rsidRPr="5D0C7130">
        <w:rPr>
          <w:rFonts w:ascii="Aptos" w:eastAsia="Aptos" w:hAnsi="Aptos" w:cs="Aptos"/>
          <w:sz w:val="22"/>
          <w:szCs w:val="22"/>
        </w:rPr>
        <w:t xml:space="preserve">. </w:t>
      </w:r>
      <w:r w:rsidR="00536656" w:rsidRPr="5D0C7130">
        <w:rPr>
          <w:rFonts w:ascii="Aptos" w:eastAsia="Aptos" w:hAnsi="Aptos" w:cs="Aptos"/>
          <w:sz w:val="22"/>
          <w:szCs w:val="22"/>
        </w:rPr>
        <w:t>In some circumstances, such as deep snow</w:t>
      </w:r>
      <w:r w:rsidR="006B0A6C" w:rsidRPr="5D0C7130">
        <w:rPr>
          <w:rFonts w:ascii="Aptos" w:eastAsia="Aptos" w:hAnsi="Aptos" w:cs="Aptos"/>
          <w:sz w:val="22"/>
          <w:szCs w:val="22"/>
        </w:rPr>
        <w:t xml:space="preserve"> preventing access to the site</w:t>
      </w:r>
      <w:r w:rsidR="00536656" w:rsidRPr="5D0C7130">
        <w:rPr>
          <w:rFonts w:ascii="Aptos" w:eastAsia="Aptos" w:hAnsi="Aptos" w:cs="Aptos"/>
          <w:sz w:val="22"/>
          <w:szCs w:val="22"/>
        </w:rPr>
        <w:t>, the inspection may be delayed. In this case, the CD should conduct the onsi</w:t>
      </w:r>
      <w:r w:rsidR="006B0A6C" w:rsidRPr="5D0C7130">
        <w:rPr>
          <w:rFonts w:ascii="Aptos" w:eastAsia="Aptos" w:hAnsi="Aptos" w:cs="Aptos"/>
          <w:sz w:val="22"/>
          <w:szCs w:val="22"/>
        </w:rPr>
        <w:t xml:space="preserve">te inspection as soon as reasonably practicable. </w:t>
      </w:r>
    </w:p>
    <w:p w14:paraId="6F9A4365" w14:textId="429FDBD3" w:rsidR="00A81FA9" w:rsidRDefault="00A81FA9" w:rsidP="5D0C7130">
      <w:pPr>
        <w:pStyle w:val="Heading1"/>
        <w:rPr>
          <w:rFonts w:ascii="Aptos" w:eastAsia="Aptos" w:hAnsi="Aptos" w:cs="Aptos"/>
          <w:color w:val="auto"/>
          <w:sz w:val="22"/>
          <w:szCs w:val="22"/>
        </w:rPr>
      </w:pPr>
      <w:r w:rsidRPr="5D0C7130">
        <w:rPr>
          <w:rFonts w:ascii="Aptos" w:eastAsia="Aptos" w:hAnsi="Aptos" w:cs="Aptos"/>
          <w:color w:val="auto"/>
          <w:sz w:val="22"/>
          <w:szCs w:val="22"/>
        </w:rPr>
        <w:t>STEP 3: TEAM MEMBER REPORT</w:t>
      </w:r>
    </w:p>
    <w:p w14:paraId="4C6628A9" w14:textId="757FC822" w:rsidR="00A81FA9" w:rsidRPr="000B36A8" w:rsidRDefault="00A81FA9" w:rsidP="5D0C7130">
      <w:pPr>
        <w:rPr>
          <w:rFonts w:ascii="Aptos" w:eastAsia="Aptos" w:hAnsi="Aptos" w:cs="Aptos"/>
          <w:sz w:val="22"/>
          <w:szCs w:val="22"/>
        </w:rPr>
      </w:pPr>
      <w:r w:rsidRPr="5D0C7130">
        <w:rPr>
          <w:rFonts w:ascii="Aptos" w:eastAsia="Aptos" w:hAnsi="Aptos" w:cs="Aptos"/>
          <w:sz w:val="22"/>
          <w:szCs w:val="22"/>
        </w:rPr>
        <w:t>Step 3</w:t>
      </w:r>
      <w:r w:rsidR="000B36A8" w:rsidRPr="5D0C7130">
        <w:rPr>
          <w:rFonts w:ascii="Aptos" w:eastAsia="Aptos" w:hAnsi="Aptos" w:cs="Aptos"/>
          <w:sz w:val="22"/>
          <w:szCs w:val="22"/>
        </w:rPr>
        <w:t>a: Team Member Report(s) Completed</w:t>
      </w:r>
    </w:p>
    <w:p w14:paraId="766BA025" w14:textId="5DFA8A4D" w:rsidR="00001157" w:rsidRDefault="000440E8" w:rsidP="5D0C7130">
      <w:pPr>
        <w:ind w:left="720"/>
        <w:rPr>
          <w:rFonts w:ascii="Aptos" w:eastAsia="Aptos" w:hAnsi="Aptos" w:cs="Aptos"/>
          <w:sz w:val="22"/>
          <w:szCs w:val="22"/>
        </w:rPr>
      </w:pPr>
      <w:r w:rsidRPr="744D2736">
        <w:rPr>
          <w:rFonts w:ascii="Aptos" w:eastAsia="Aptos" w:hAnsi="Aptos" w:cs="Aptos"/>
          <w:sz w:val="22"/>
          <w:szCs w:val="22"/>
        </w:rPr>
        <w:t xml:space="preserve">Form 272 is used </w:t>
      </w:r>
      <w:r w:rsidR="005762DA" w:rsidRPr="744D2736">
        <w:rPr>
          <w:rFonts w:ascii="Aptos" w:eastAsia="Aptos" w:hAnsi="Aptos" w:cs="Aptos"/>
          <w:sz w:val="22"/>
          <w:szCs w:val="22"/>
        </w:rPr>
        <w:t>by members of the team to provide a recommendation to the board for approval, approval with modifications, or denial of an application</w:t>
      </w:r>
      <w:r w:rsidR="00037A0C" w:rsidRPr="744D2736">
        <w:rPr>
          <w:rFonts w:ascii="Aptos" w:eastAsia="Aptos" w:hAnsi="Aptos" w:cs="Aptos"/>
          <w:sz w:val="22"/>
          <w:szCs w:val="22"/>
        </w:rPr>
        <w:t xml:space="preserve"> (ARM 36.2.403)</w:t>
      </w:r>
      <w:r w:rsidR="005762DA" w:rsidRPr="744D2736">
        <w:rPr>
          <w:rFonts w:ascii="Aptos" w:eastAsia="Aptos" w:hAnsi="Aptos" w:cs="Aptos"/>
          <w:sz w:val="22"/>
          <w:szCs w:val="22"/>
        </w:rPr>
        <w:t xml:space="preserve">. </w:t>
      </w:r>
      <w:r w:rsidR="00932636" w:rsidRPr="744D2736">
        <w:rPr>
          <w:rFonts w:ascii="Aptos" w:eastAsia="Aptos" w:hAnsi="Aptos" w:cs="Aptos"/>
          <w:sz w:val="22"/>
          <w:szCs w:val="22"/>
        </w:rPr>
        <w:t xml:space="preserve">Each member of the team must complete </w:t>
      </w:r>
      <w:r w:rsidR="00820F98" w:rsidRPr="744D2736">
        <w:rPr>
          <w:rFonts w:ascii="Aptos" w:eastAsia="Aptos" w:hAnsi="Aptos" w:cs="Aptos"/>
          <w:sz w:val="22"/>
          <w:szCs w:val="22"/>
        </w:rPr>
        <w:t>a team member report</w:t>
      </w:r>
      <w:r w:rsidR="00FC2595" w:rsidRPr="744D2736">
        <w:rPr>
          <w:rFonts w:ascii="Aptos" w:eastAsia="Aptos" w:hAnsi="Aptos" w:cs="Aptos"/>
          <w:sz w:val="22"/>
          <w:szCs w:val="22"/>
        </w:rPr>
        <w:t xml:space="preserve"> and submit it to the board for review within 30 days of the onsite inspection</w:t>
      </w:r>
      <w:r w:rsidR="000F1D56" w:rsidRPr="744D2736">
        <w:rPr>
          <w:rFonts w:ascii="Aptos" w:eastAsia="Aptos" w:hAnsi="Aptos" w:cs="Aptos"/>
          <w:sz w:val="22"/>
          <w:szCs w:val="22"/>
        </w:rPr>
        <w:t xml:space="preserve"> (MCA 75-7-112(3))</w:t>
      </w:r>
      <w:r w:rsidR="00820F98" w:rsidRPr="744D2736">
        <w:rPr>
          <w:rFonts w:ascii="Aptos" w:eastAsia="Aptos" w:hAnsi="Aptos" w:cs="Aptos"/>
          <w:sz w:val="22"/>
          <w:szCs w:val="22"/>
        </w:rPr>
        <w:t xml:space="preserve">; however, the applicant </w:t>
      </w:r>
      <w:r w:rsidR="00A67D35" w:rsidRPr="744D2736">
        <w:rPr>
          <w:rFonts w:ascii="Aptos" w:eastAsia="Aptos" w:hAnsi="Aptos" w:cs="Aptos"/>
          <w:sz w:val="22"/>
          <w:szCs w:val="22"/>
        </w:rPr>
        <w:t>may waive their right to do so</w:t>
      </w:r>
      <w:r w:rsidR="00FB6556" w:rsidRPr="744D2736">
        <w:rPr>
          <w:rFonts w:ascii="Aptos" w:eastAsia="Aptos" w:hAnsi="Aptos" w:cs="Aptos"/>
          <w:sz w:val="22"/>
          <w:szCs w:val="22"/>
        </w:rPr>
        <w:t xml:space="preserve">. </w:t>
      </w:r>
    </w:p>
    <w:p w14:paraId="4D6BB56B" w14:textId="7702C1B5" w:rsidR="00C23244" w:rsidRDefault="0023779D" w:rsidP="5D0C7130">
      <w:pPr>
        <w:ind w:left="720"/>
        <w:rPr>
          <w:rFonts w:ascii="Aptos" w:eastAsia="Aptos" w:hAnsi="Aptos" w:cs="Aptos"/>
          <w:sz w:val="22"/>
          <w:szCs w:val="22"/>
        </w:rPr>
      </w:pPr>
      <w:r w:rsidRPr="5D0C7130">
        <w:rPr>
          <w:rFonts w:ascii="Aptos" w:eastAsia="Aptos" w:hAnsi="Aptos" w:cs="Aptos"/>
          <w:sz w:val="22"/>
          <w:szCs w:val="22"/>
        </w:rPr>
        <w:t>The team member report should be filled out as completely as possible so</w:t>
      </w:r>
      <w:r w:rsidR="39E952C2" w:rsidRPr="5D0C7130">
        <w:rPr>
          <w:rFonts w:ascii="Aptos" w:eastAsia="Aptos" w:hAnsi="Aptos" w:cs="Aptos"/>
          <w:sz w:val="22"/>
          <w:szCs w:val="22"/>
        </w:rPr>
        <w:t xml:space="preserve"> that</w:t>
      </w:r>
      <w:r w:rsidRPr="5D0C7130">
        <w:rPr>
          <w:rFonts w:ascii="Aptos" w:eastAsia="Aptos" w:hAnsi="Aptos" w:cs="Aptos"/>
          <w:sz w:val="22"/>
          <w:szCs w:val="22"/>
        </w:rPr>
        <w:t xml:space="preserve"> the supervisors have enough information on which to base their decision. </w:t>
      </w:r>
      <w:r w:rsidR="008E395C" w:rsidRPr="5D0C7130">
        <w:rPr>
          <w:rFonts w:ascii="Aptos" w:eastAsia="Aptos" w:hAnsi="Aptos" w:cs="Aptos"/>
          <w:sz w:val="22"/>
          <w:szCs w:val="22"/>
        </w:rPr>
        <w:t xml:space="preserve">In particular, the team should </w:t>
      </w:r>
      <w:r w:rsidR="00C375F3" w:rsidRPr="5D0C7130">
        <w:rPr>
          <w:rFonts w:ascii="Aptos" w:eastAsia="Aptos" w:hAnsi="Aptos" w:cs="Aptos"/>
          <w:sz w:val="22"/>
          <w:szCs w:val="22"/>
        </w:rPr>
        <w:t xml:space="preserve">make their best effort to determine if the proposed project is a reasonable means of accomplishing the objective as stated in the application. </w:t>
      </w:r>
      <w:r w:rsidR="000D7DAE" w:rsidRPr="5D0C7130">
        <w:rPr>
          <w:rFonts w:ascii="Aptos" w:eastAsia="Aptos" w:hAnsi="Aptos" w:cs="Aptos"/>
          <w:sz w:val="22"/>
          <w:szCs w:val="22"/>
        </w:rPr>
        <w:t>As described in MCA 75-7-112(</w:t>
      </w:r>
      <w:r w:rsidR="005B4B5D" w:rsidRPr="5D0C7130">
        <w:rPr>
          <w:rFonts w:ascii="Aptos" w:eastAsia="Aptos" w:hAnsi="Aptos" w:cs="Aptos"/>
          <w:sz w:val="22"/>
          <w:szCs w:val="22"/>
        </w:rPr>
        <w:t>9), t</w:t>
      </w:r>
      <w:r w:rsidR="000D4092" w:rsidRPr="5D0C7130">
        <w:rPr>
          <w:rFonts w:ascii="Aptos" w:eastAsia="Aptos" w:hAnsi="Aptos" w:cs="Aptos"/>
          <w:sz w:val="22"/>
          <w:szCs w:val="22"/>
        </w:rPr>
        <w:t xml:space="preserve">o determine reasonableness, </w:t>
      </w:r>
      <w:r w:rsidR="00A35354" w:rsidRPr="5D0C7130">
        <w:rPr>
          <w:rFonts w:ascii="Aptos" w:eastAsia="Aptos" w:hAnsi="Aptos" w:cs="Aptos"/>
          <w:sz w:val="22"/>
          <w:szCs w:val="22"/>
        </w:rPr>
        <w:t xml:space="preserve">the team </w:t>
      </w:r>
      <w:r w:rsidR="00086B47" w:rsidRPr="5D0C7130">
        <w:rPr>
          <w:rFonts w:ascii="Aptos" w:eastAsia="Aptos" w:hAnsi="Aptos" w:cs="Aptos"/>
          <w:sz w:val="22"/>
          <w:szCs w:val="22"/>
        </w:rPr>
        <w:t>must</w:t>
      </w:r>
      <w:r w:rsidR="00A35354" w:rsidRPr="5D0C7130">
        <w:rPr>
          <w:rFonts w:ascii="Aptos" w:eastAsia="Aptos" w:hAnsi="Aptos" w:cs="Aptos"/>
          <w:sz w:val="22"/>
          <w:szCs w:val="22"/>
        </w:rPr>
        <w:t xml:space="preserve"> consider</w:t>
      </w:r>
      <w:r w:rsidR="00965FE1" w:rsidRPr="5D0C7130">
        <w:rPr>
          <w:rFonts w:ascii="Aptos" w:eastAsia="Aptos" w:hAnsi="Aptos" w:cs="Aptos"/>
          <w:sz w:val="22"/>
          <w:szCs w:val="22"/>
        </w:rPr>
        <w:t xml:space="preserve">: </w:t>
      </w:r>
    </w:p>
    <w:p w14:paraId="3EC794CC" w14:textId="77777777" w:rsidR="006D6217" w:rsidRDefault="00965FE1" w:rsidP="5D0C7130">
      <w:pPr>
        <w:pStyle w:val="ListParagraph"/>
        <w:numPr>
          <w:ilvl w:val="0"/>
          <w:numId w:val="13"/>
        </w:numPr>
        <w:rPr>
          <w:rFonts w:ascii="Aptos" w:eastAsia="Aptos" w:hAnsi="Aptos" w:cs="Aptos"/>
          <w:sz w:val="22"/>
          <w:szCs w:val="22"/>
        </w:rPr>
      </w:pPr>
      <w:r w:rsidRPr="5D0C7130">
        <w:rPr>
          <w:rFonts w:ascii="Aptos" w:eastAsia="Aptos" w:hAnsi="Aptos" w:cs="Aptos"/>
          <w:sz w:val="22"/>
          <w:szCs w:val="22"/>
        </w:rPr>
        <w:t>the effects on soil erosion and sedimentation, considering the methods available to complete the project and the nature and economics of the various alternatives;</w:t>
      </w:r>
    </w:p>
    <w:p w14:paraId="5BB1AD87" w14:textId="77777777" w:rsidR="006D6217" w:rsidRDefault="00965FE1" w:rsidP="5D0C7130">
      <w:pPr>
        <w:pStyle w:val="ListParagraph"/>
        <w:numPr>
          <w:ilvl w:val="0"/>
          <w:numId w:val="13"/>
        </w:numPr>
        <w:rPr>
          <w:rFonts w:ascii="Aptos" w:eastAsia="Aptos" w:hAnsi="Aptos" w:cs="Aptos"/>
          <w:sz w:val="22"/>
          <w:szCs w:val="22"/>
        </w:rPr>
      </w:pPr>
      <w:r w:rsidRPr="5D0C7130">
        <w:rPr>
          <w:rFonts w:ascii="Aptos" w:eastAsia="Aptos" w:hAnsi="Aptos" w:cs="Aptos"/>
          <w:sz w:val="22"/>
          <w:szCs w:val="22"/>
        </w:rPr>
        <w:lastRenderedPageBreak/>
        <w:t>whether there are modifications or alternative solutions that are reasonably practical that would reduce the disturbance to the stream and its environment and better accomplish the purpose of the proposed project;</w:t>
      </w:r>
    </w:p>
    <w:p w14:paraId="241DA4F6" w14:textId="77777777" w:rsidR="006D6217" w:rsidRDefault="00965FE1" w:rsidP="5D0C7130">
      <w:pPr>
        <w:pStyle w:val="ListParagraph"/>
        <w:numPr>
          <w:ilvl w:val="0"/>
          <w:numId w:val="13"/>
        </w:numPr>
        <w:rPr>
          <w:rFonts w:ascii="Aptos" w:eastAsia="Aptos" w:hAnsi="Aptos" w:cs="Aptos"/>
          <w:sz w:val="22"/>
          <w:szCs w:val="22"/>
        </w:rPr>
      </w:pPr>
      <w:r w:rsidRPr="5D0C7130">
        <w:rPr>
          <w:rFonts w:ascii="Aptos" w:eastAsia="Aptos" w:hAnsi="Aptos" w:cs="Aptos"/>
          <w:sz w:val="22"/>
          <w:szCs w:val="22"/>
        </w:rPr>
        <w:t>whether the proposed project will create harmful flooding or erosion problems upstream or downstream;</w:t>
      </w:r>
    </w:p>
    <w:p w14:paraId="1CE3AA8D" w14:textId="77777777" w:rsidR="006D6217" w:rsidRDefault="00965FE1" w:rsidP="5D0C7130">
      <w:pPr>
        <w:pStyle w:val="ListParagraph"/>
        <w:numPr>
          <w:ilvl w:val="0"/>
          <w:numId w:val="13"/>
        </w:numPr>
        <w:rPr>
          <w:rFonts w:ascii="Aptos" w:eastAsia="Aptos" w:hAnsi="Aptos" w:cs="Aptos"/>
          <w:sz w:val="22"/>
          <w:szCs w:val="22"/>
        </w:rPr>
      </w:pPr>
      <w:r w:rsidRPr="5D0C7130">
        <w:rPr>
          <w:rFonts w:ascii="Aptos" w:eastAsia="Aptos" w:hAnsi="Aptos" w:cs="Aptos"/>
          <w:sz w:val="22"/>
          <w:szCs w:val="22"/>
        </w:rPr>
        <w:t>the effects on stream channel alteration;</w:t>
      </w:r>
    </w:p>
    <w:p w14:paraId="245BBED3" w14:textId="77777777" w:rsidR="006D6217" w:rsidRDefault="00965FE1" w:rsidP="5D0C7130">
      <w:pPr>
        <w:pStyle w:val="ListParagraph"/>
        <w:numPr>
          <w:ilvl w:val="0"/>
          <w:numId w:val="13"/>
        </w:numPr>
        <w:rPr>
          <w:rFonts w:ascii="Aptos" w:eastAsia="Aptos" w:hAnsi="Aptos" w:cs="Aptos"/>
          <w:sz w:val="22"/>
          <w:szCs w:val="22"/>
        </w:rPr>
      </w:pPr>
      <w:r w:rsidRPr="5D0C7130">
        <w:rPr>
          <w:rFonts w:ascii="Aptos" w:eastAsia="Aptos" w:hAnsi="Aptos" w:cs="Aptos"/>
          <w:sz w:val="22"/>
          <w:szCs w:val="22"/>
        </w:rPr>
        <w:t>the effects on streamflow, turbidity, and water quality caused by materials used or by removal of ground cover; and</w:t>
      </w:r>
    </w:p>
    <w:p w14:paraId="6A771F18" w14:textId="1582EF81" w:rsidR="00496EED" w:rsidRPr="00496EED" w:rsidRDefault="00965FE1" w:rsidP="5D0C7130">
      <w:pPr>
        <w:pStyle w:val="ListParagraph"/>
        <w:numPr>
          <w:ilvl w:val="0"/>
          <w:numId w:val="13"/>
        </w:numPr>
        <w:rPr>
          <w:rFonts w:ascii="Aptos" w:eastAsia="Aptos" w:hAnsi="Aptos" w:cs="Aptos"/>
          <w:sz w:val="22"/>
          <w:szCs w:val="22"/>
        </w:rPr>
      </w:pPr>
      <w:r w:rsidRPr="5D0C7130">
        <w:rPr>
          <w:rFonts w:ascii="Aptos" w:eastAsia="Aptos" w:hAnsi="Aptos" w:cs="Aptos"/>
          <w:sz w:val="22"/>
          <w:szCs w:val="22"/>
        </w:rPr>
        <w:t>the effect on fish and aquatic habitat.</w:t>
      </w:r>
    </w:p>
    <w:p w14:paraId="6694B4F1" w14:textId="5774799A" w:rsidR="00496EED" w:rsidRDefault="00496EED" w:rsidP="5D0C7130">
      <w:pPr>
        <w:ind w:left="720"/>
        <w:rPr>
          <w:rFonts w:ascii="Aptos" w:eastAsia="Aptos" w:hAnsi="Aptos" w:cs="Aptos"/>
          <w:sz w:val="22"/>
          <w:szCs w:val="22"/>
        </w:rPr>
      </w:pPr>
      <w:r w:rsidRPr="5D0C7130">
        <w:rPr>
          <w:rFonts w:ascii="Aptos" w:eastAsia="Aptos" w:hAnsi="Aptos" w:cs="Aptos"/>
          <w:sz w:val="22"/>
          <w:szCs w:val="22"/>
        </w:rPr>
        <w:t xml:space="preserve">Additional guidance on assessing the effects of a projects </w:t>
      </w:r>
      <w:r w:rsidR="001055AC" w:rsidRPr="5D0C7130">
        <w:rPr>
          <w:rFonts w:ascii="Aptos" w:eastAsia="Aptos" w:hAnsi="Aptos" w:cs="Aptos"/>
          <w:sz w:val="22"/>
          <w:szCs w:val="22"/>
        </w:rPr>
        <w:t>or possible modifications to reduce impacts can be found i</w:t>
      </w:r>
      <w:r w:rsidR="00A546B3" w:rsidRPr="5D0C7130">
        <w:rPr>
          <w:rFonts w:ascii="Aptos" w:eastAsia="Aptos" w:hAnsi="Aptos" w:cs="Aptos"/>
          <w:sz w:val="22"/>
          <w:szCs w:val="22"/>
        </w:rPr>
        <w:t>n the</w:t>
      </w:r>
      <w:r w:rsidR="001055AC" w:rsidRPr="5D0C7130">
        <w:rPr>
          <w:rFonts w:ascii="Aptos" w:eastAsia="Aptos" w:hAnsi="Aptos" w:cs="Aptos"/>
          <w:i/>
          <w:iCs/>
          <w:sz w:val="22"/>
          <w:szCs w:val="22"/>
        </w:rPr>
        <w:t xml:space="preserve"> Stream Permitting Guide for Conservation District Supervisors</w:t>
      </w:r>
      <w:r w:rsidR="001055AC" w:rsidRPr="5D0C7130">
        <w:rPr>
          <w:rFonts w:ascii="Aptos" w:eastAsia="Aptos" w:hAnsi="Aptos" w:cs="Aptos"/>
          <w:sz w:val="22"/>
          <w:szCs w:val="22"/>
        </w:rPr>
        <w:t xml:space="preserve"> found digitally here:</w:t>
      </w:r>
      <w:hyperlink r:id="rId11" w:history="1">
        <w:r w:rsidR="00266589" w:rsidRPr="00266589">
          <w:rPr>
            <w:rStyle w:val="Hyperlink"/>
            <w:rFonts w:ascii="Aptos" w:eastAsia="Aptos" w:hAnsi="Aptos" w:cs="Aptos"/>
            <w:sz w:val="22"/>
            <w:szCs w:val="22"/>
          </w:rPr>
          <w:t>https://dnrc.mt.gov/_docs/conservation/CDBureau/cd-resource-documents/01_StreamPermittingBinderBook2020.pdf</w:t>
        </w:r>
      </w:hyperlink>
      <w:r w:rsidR="00122CC9" w:rsidRPr="00122CC9">
        <w:rPr>
          <w:sz w:val="22"/>
          <w:szCs w:val="22"/>
        </w:rPr>
        <w:t xml:space="preserve"> or by contacting the conservation district bureau of DNRC at 406-444-6669.</w:t>
      </w:r>
      <w:r w:rsidR="00122CC9">
        <w:t xml:space="preserve"> </w:t>
      </w:r>
    </w:p>
    <w:p w14:paraId="4443A2C9" w14:textId="24C33E86" w:rsidR="00965FE1" w:rsidRDefault="00BA145C" w:rsidP="5D0C7130">
      <w:pPr>
        <w:ind w:left="720"/>
        <w:rPr>
          <w:rFonts w:ascii="Aptos" w:eastAsia="Aptos" w:hAnsi="Aptos" w:cs="Aptos"/>
          <w:sz w:val="22"/>
          <w:szCs w:val="22"/>
        </w:rPr>
      </w:pPr>
      <w:r w:rsidRPr="5D0C7130">
        <w:rPr>
          <w:rFonts w:ascii="Aptos" w:eastAsia="Aptos" w:hAnsi="Aptos" w:cs="Aptos"/>
          <w:sz w:val="22"/>
          <w:szCs w:val="22"/>
        </w:rPr>
        <w:t xml:space="preserve">The team may also make recommendations for modifications to the project; however, they should be very careful not to </w:t>
      </w:r>
      <w:r w:rsidR="002360EB" w:rsidRPr="5D0C7130">
        <w:rPr>
          <w:rFonts w:ascii="Aptos" w:eastAsia="Aptos" w:hAnsi="Aptos" w:cs="Aptos"/>
          <w:sz w:val="22"/>
          <w:szCs w:val="22"/>
        </w:rPr>
        <w:t xml:space="preserve">design the project for the applicant as that may make them liable should the project fail. </w:t>
      </w:r>
      <w:r w:rsidR="00463889">
        <w:rPr>
          <w:rFonts w:ascii="Aptos" w:eastAsia="Aptos" w:hAnsi="Aptos" w:cs="Aptos"/>
          <w:sz w:val="22"/>
          <w:szCs w:val="22"/>
        </w:rPr>
        <w:t xml:space="preserve">A CD can require an applicant to provide </w:t>
      </w:r>
      <w:r w:rsidR="00702761">
        <w:rPr>
          <w:rFonts w:ascii="Aptos" w:eastAsia="Aptos" w:hAnsi="Aptos" w:cs="Aptos"/>
          <w:sz w:val="22"/>
          <w:szCs w:val="22"/>
        </w:rPr>
        <w:t xml:space="preserve">professionally </w:t>
      </w:r>
      <w:r w:rsidR="00463889">
        <w:rPr>
          <w:rFonts w:ascii="Aptos" w:eastAsia="Aptos" w:hAnsi="Aptos" w:cs="Aptos"/>
          <w:sz w:val="22"/>
          <w:szCs w:val="22"/>
        </w:rPr>
        <w:t xml:space="preserve">engineered plans and drawings as part of the application. </w:t>
      </w:r>
      <w:r w:rsidR="002360EB" w:rsidRPr="5D0C7130">
        <w:rPr>
          <w:rFonts w:ascii="Aptos" w:eastAsia="Aptos" w:hAnsi="Aptos" w:cs="Aptos"/>
          <w:sz w:val="22"/>
          <w:szCs w:val="22"/>
        </w:rPr>
        <w:t>Minor modifications</w:t>
      </w:r>
      <w:r w:rsidR="008D70C4" w:rsidRPr="5D0C7130">
        <w:rPr>
          <w:rFonts w:ascii="Aptos" w:eastAsia="Aptos" w:hAnsi="Aptos" w:cs="Aptos"/>
          <w:sz w:val="22"/>
          <w:szCs w:val="22"/>
        </w:rPr>
        <w:t xml:space="preserve"> </w:t>
      </w:r>
      <w:r w:rsidR="002360EB" w:rsidRPr="5D0C7130">
        <w:rPr>
          <w:rFonts w:ascii="Aptos" w:eastAsia="Aptos" w:hAnsi="Aptos" w:cs="Aptos"/>
          <w:sz w:val="22"/>
          <w:szCs w:val="22"/>
        </w:rPr>
        <w:t xml:space="preserve">that are not likely to affect the success of the project </w:t>
      </w:r>
      <w:r w:rsidR="00A16EF7" w:rsidRPr="5D0C7130">
        <w:rPr>
          <w:rFonts w:ascii="Aptos" w:eastAsia="Aptos" w:hAnsi="Aptos" w:cs="Aptos"/>
          <w:sz w:val="22"/>
          <w:szCs w:val="22"/>
        </w:rPr>
        <w:t>are common</w:t>
      </w:r>
      <w:r w:rsidR="008D70C4" w:rsidRPr="5D0C7130">
        <w:rPr>
          <w:rFonts w:ascii="Aptos" w:eastAsia="Aptos" w:hAnsi="Aptos" w:cs="Aptos"/>
          <w:sz w:val="22"/>
          <w:szCs w:val="22"/>
        </w:rPr>
        <w:t>, such as requiring grass to be seeded in areas of disturbed soil</w:t>
      </w:r>
      <w:r w:rsidR="00A16EF7" w:rsidRPr="5D0C7130">
        <w:rPr>
          <w:rFonts w:ascii="Aptos" w:eastAsia="Aptos" w:hAnsi="Aptos" w:cs="Aptos"/>
          <w:sz w:val="22"/>
          <w:szCs w:val="22"/>
        </w:rPr>
        <w:t>. Recommendations</w:t>
      </w:r>
      <w:r w:rsidR="008D70C4" w:rsidRPr="5D0C7130">
        <w:rPr>
          <w:rFonts w:ascii="Aptos" w:eastAsia="Aptos" w:hAnsi="Aptos" w:cs="Aptos"/>
          <w:sz w:val="22"/>
          <w:szCs w:val="22"/>
        </w:rPr>
        <w:t xml:space="preserve"> for larger modifications</w:t>
      </w:r>
      <w:r w:rsidR="0071511C" w:rsidRPr="5D0C7130">
        <w:rPr>
          <w:rFonts w:ascii="Aptos" w:eastAsia="Aptos" w:hAnsi="Aptos" w:cs="Aptos"/>
          <w:sz w:val="22"/>
          <w:szCs w:val="22"/>
        </w:rPr>
        <w:t xml:space="preserve"> that change the overall design of the project are not </w:t>
      </w:r>
      <w:r w:rsidR="00B36B6A" w:rsidRPr="5D0C7130">
        <w:rPr>
          <w:rFonts w:ascii="Aptos" w:eastAsia="Aptos" w:hAnsi="Aptos" w:cs="Aptos"/>
          <w:sz w:val="22"/>
          <w:szCs w:val="22"/>
        </w:rPr>
        <w:t>en</w:t>
      </w:r>
      <w:r w:rsidR="00183991" w:rsidRPr="5D0C7130">
        <w:rPr>
          <w:rFonts w:ascii="Aptos" w:eastAsia="Aptos" w:hAnsi="Aptos" w:cs="Aptos"/>
          <w:sz w:val="22"/>
          <w:szCs w:val="22"/>
        </w:rPr>
        <w:t xml:space="preserve">couraged. If during the onsite inspection, the team recognizes that </w:t>
      </w:r>
      <w:r w:rsidR="00DC5A28" w:rsidRPr="5D0C7130">
        <w:rPr>
          <w:rFonts w:ascii="Aptos" w:eastAsia="Aptos" w:hAnsi="Aptos" w:cs="Aptos"/>
          <w:sz w:val="22"/>
          <w:szCs w:val="22"/>
        </w:rPr>
        <w:t>larger modifications would reduce the impacts of the projects, the applicant should submit an amended application</w:t>
      </w:r>
      <w:r w:rsidR="002D3250" w:rsidRPr="5D0C7130">
        <w:rPr>
          <w:rFonts w:ascii="Aptos" w:eastAsia="Aptos" w:hAnsi="Aptos" w:cs="Aptos"/>
          <w:sz w:val="22"/>
          <w:szCs w:val="22"/>
        </w:rPr>
        <w:t xml:space="preserve">, rather than </w:t>
      </w:r>
      <w:r w:rsidR="007046DB" w:rsidRPr="5D0C7130">
        <w:rPr>
          <w:rFonts w:ascii="Aptos" w:eastAsia="Aptos" w:hAnsi="Aptos" w:cs="Aptos"/>
          <w:sz w:val="22"/>
          <w:szCs w:val="22"/>
        </w:rPr>
        <w:t>the team using Form 272</w:t>
      </w:r>
      <w:r w:rsidR="00E93CA2" w:rsidRPr="5D0C7130">
        <w:rPr>
          <w:rFonts w:ascii="Aptos" w:eastAsia="Aptos" w:hAnsi="Aptos" w:cs="Aptos"/>
          <w:sz w:val="22"/>
          <w:szCs w:val="22"/>
        </w:rPr>
        <w:t xml:space="preserve"> to suggest large changes</w:t>
      </w:r>
      <w:r w:rsidR="00B2182D" w:rsidRPr="5D0C7130">
        <w:rPr>
          <w:rFonts w:ascii="Aptos" w:eastAsia="Aptos" w:hAnsi="Aptos" w:cs="Aptos"/>
          <w:sz w:val="22"/>
          <w:szCs w:val="22"/>
        </w:rPr>
        <w:t xml:space="preserve">. </w:t>
      </w:r>
    </w:p>
    <w:p w14:paraId="7FE25A03" w14:textId="5E62D2F3" w:rsidR="00C756E4" w:rsidRPr="000B36A8" w:rsidRDefault="00C756E4" w:rsidP="5D0C7130">
      <w:pPr>
        <w:rPr>
          <w:rFonts w:ascii="Aptos" w:eastAsia="Aptos" w:hAnsi="Aptos" w:cs="Aptos"/>
          <w:sz w:val="22"/>
          <w:szCs w:val="22"/>
        </w:rPr>
      </w:pPr>
      <w:r w:rsidRPr="5D0C7130">
        <w:rPr>
          <w:rFonts w:ascii="Aptos" w:eastAsia="Aptos" w:hAnsi="Aptos" w:cs="Aptos"/>
          <w:sz w:val="22"/>
          <w:szCs w:val="22"/>
        </w:rPr>
        <w:t>Step 3</w:t>
      </w:r>
      <w:r w:rsidR="00194148" w:rsidRPr="5D0C7130">
        <w:rPr>
          <w:rFonts w:ascii="Aptos" w:eastAsia="Aptos" w:hAnsi="Aptos" w:cs="Aptos"/>
          <w:sz w:val="22"/>
          <w:szCs w:val="22"/>
        </w:rPr>
        <w:t>b</w:t>
      </w:r>
      <w:r w:rsidRPr="5D0C7130">
        <w:rPr>
          <w:rFonts w:ascii="Aptos" w:eastAsia="Aptos" w:hAnsi="Aptos" w:cs="Aptos"/>
          <w:sz w:val="22"/>
          <w:szCs w:val="22"/>
        </w:rPr>
        <w:t xml:space="preserve">: Team Member Report(s) </w:t>
      </w:r>
      <w:r w:rsidR="00194148" w:rsidRPr="5D0C7130">
        <w:rPr>
          <w:rFonts w:ascii="Aptos" w:eastAsia="Aptos" w:hAnsi="Aptos" w:cs="Aptos"/>
          <w:sz w:val="22"/>
          <w:szCs w:val="22"/>
        </w:rPr>
        <w:t>Submitte</w:t>
      </w:r>
      <w:r w:rsidR="00666A36" w:rsidRPr="5D0C7130">
        <w:rPr>
          <w:rFonts w:ascii="Aptos" w:eastAsia="Aptos" w:hAnsi="Aptos" w:cs="Aptos"/>
          <w:sz w:val="22"/>
          <w:szCs w:val="22"/>
        </w:rPr>
        <w:t>d</w:t>
      </w:r>
    </w:p>
    <w:p w14:paraId="4489F6CE" w14:textId="4B3D178E" w:rsidR="00725B8E" w:rsidRDefault="0003075F" w:rsidP="5D0C7130">
      <w:pPr>
        <w:ind w:left="720"/>
        <w:rPr>
          <w:rFonts w:ascii="Aptos" w:eastAsia="Aptos" w:hAnsi="Aptos" w:cs="Aptos"/>
          <w:sz w:val="22"/>
          <w:szCs w:val="22"/>
        </w:rPr>
      </w:pPr>
      <w:r w:rsidRPr="5D0C7130">
        <w:rPr>
          <w:rFonts w:ascii="Aptos" w:eastAsia="Aptos" w:hAnsi="Aptos" w:cs="Aptos"/>
          <w:sz w:val="22"/>
          <w:szCs w:val="22"/>
        </w:rPr>
        <w:t>Team member reports must be submitted to the board within 30 days of the onsite inspection</w:t>
      </w:r>
      <w:r w:rsidR="00194148" w:rsidRPr="5D0C7130">
        <w:rPr>
          <w:rFonts w:ascii="Aptos" w:eastAsia="Aptos" w:hAnsi="Aptos" w:cs="Aptos"/>
          <w:sz w:val="22"/>
          <w:szCs w:val="22"/>
        </w:rPr>
        <w:t xml:space="preserve">, unless additional time has been granted by the board. The board </w:t>
      </w:r>
      <w:r w:rsidR="00666A36" w:rsidRPr="5D0C7130">
        <w:rPr>
          <w:rFonts w:ascii="Aptos" w:eastAsia="Aptos" w:hAnsi="Aptos" w:cs="Aptos"/>
          <w:sz w:val="22"/>
          <w:szCs w:val="22"/>
        </w:rPr>
        <w:t xml:space="preserve">cannot make a final decision to approve, modify, or deny the proposed project </w:t>
      </w:r>
      <w:r w:rsidR="00A02FAC" w:rsidRPr="5D0C7130">
        <w:rPr>
          <w:rFonts w:ascii="Aptos" w:eastAsia="Aptos" w:hAnsi="Aptos" w:cs="Aptos"/>
          <w:sz w:val="22"/>
          <w:szCs w:val="22"/>
        </w:rPr>
        <w:t xml:space="preserve">until they have received the team’s recommendation(s). </w:t>
      </w:r>
    </w:p>
    <w:p w14:paraId="640D5C49" w14:textId="0CBE89F6" w:rsidR="00A81FA9" w:rsidRDefault="00A82A3A" w:rsidP="5D0C7130">
      <w:pPr>
        <w:ind w:left="720"/>
        <w:rPr>
          <w:rFonts w:ascii="Aptos" w:eastAsia="Aptos" w:hAnsi="Aptos" w:cs="Aptos"/>
          <w:sz w:val="22"/>
          <w:szCs w:val="22"/>
        </w:rPr>
      </w:pPr>
      <w:r w:rsidRPr="5D0C7130">
        <w:rPr>
          <w:rFonts w:ascii="Aptos" w:eastAsia="Aptos" w:hAnsi="Aptos" w:cs="Aptos"/>
          <w:sz w:val="22"/>
          <w:szCs w:val="22"/>
        </w:rPr>
        <w:t>Often</w:t>
      </w:r>
      <w:r w:rsidR="00FB6556" w:rsidRPr="5D0C7130">
        <w:rPr>
          <w:rFonts w:ascii="Aptos" w:eastAsia="Aptos" w:hAnsi="Aptos" w:cs="Aptos"/>
          <w:sz w:val="22"/>
          <w:szCs w:val="22"/>
        </w:rPr>
        <w:t xml:space="preserve">, the team member report is completed during the onsite inspection </w:t>
      </w:r>
      <w:r w:rsidR="00794FD2" w:rsidRPr="5D0C7130">
        <w:rPr>
          <w:rFonts w:ascii="Aptos" w:eastAsia="Aptos" w:hAnsi="Aptos" w:cs="Aptos"/>
          <w:sz w:val="22"/>
          <w:szCs w:val="22"/>
        </w:rPr>
        <w:t>and is signed by all members of the team</w:t>
      </w:r>
      <w:r w:rsidR="009B39D0" w:rsidRPr="5D0C7130">
        <w:rPr>
          <w:rFonts w:ascii="Aptos" w:eastAsia="Aptos" w:hAnsi="Aptos" w:cs="Aptos"/>
          <w:sz w:val="22"/>
          <w:szCs w:val="22"/>
        </w:rPr>
        <w:t xml:space="preserve">. However, </w:t>
      </w:r>
      <w:r w:rsidR="00001157" w:rsidRPr="5D0C7130">
        <w:rPr>
          <w:rFonts w:ascii="Aptos" w:eastAsia="Aptos" w:hAnsi="Aptos" w:cs="Aptos"/>
          <w:sz w:val="22"/>
          <w:szCs w:val="22"/>
        </w:rPr>
        <w:t>t</w:t>
      </w:r>
      <w:r w:rsidR="00F65947" w:rsidRPr="5D0C7130">
        <w:rPr>
          <w:rFonts w:ascii="Aptos" w:eastAsia="Aptos" w:hAnsi="Aptos" w:cs="Aptos"/>
          <w:sz w:val="22"/>
          <w:szCs w:val="22"/>
        </w:rPr>
        <w:t xml:space="preserve">eam members may submit separate reports if they have </w:t>
      </w:r>
      <w:r w:rsidR="00001157" w:rsidRPr="5D0C7130">
        <w:rPr>
          <w:rFonts w:ascii="Aptos" w:eastAsia="Aptos" w:hAnsi="Aptos" w:cs="Aptos"/>
          <w:sz w:val="22"/>
          <w:szCs w:val="22"/>
        </w:rPr>
        <w:t>differing</w:t>
      </w:r>
      <w:r w:rsidR="00F65947" w:rsidRPr="5D0C7130">
        <w:rPr>
          <w:rFonts w:ascii="Aptos" w:eastAsia="Aptos" w:hAnsi="Aptos" w:cs="Aptos"/>
          <w:sz w:val="22"/>
          <w:szCs w:val="22"/>
        </w:rPr>
        <w:t xml:space="preserve"> recommendations for the board</w:t>
      </w:r>
      <w:r w:rsidR="00936128" w:rsidRPr="5D0C7130">
        <w:rPr>
          <w:rFonts w:ascii="Aptos" w:eastAsia="Aptos" w:hAnsi="Aptos" w:cs="Aptos"/>
          <w:sz w:val="22"/>
          <w:szCs w:val="22"/>
        </w:rPr>
        <w:t xml:space="preserve"> or it is practical to do so</w:t>
      </w:r>
      <w:r w:rsidR="006575DE" w:rsidRPr="5D0C7130">
        <w:rPr>
          <w:rFonts w:ascii="Aptos" w:eastAsia="Aptos" w:hAnsi="Aptos" w:cs="Aptos"/>
          <w:sz w:val="22"/>
          <w:szCs w:val="22"/>
        </w:rPr>
        <w:t xml:space="preserve">. </w:t>
      </w:r>
      <w:r w:rsidR="0031149A" w:rsidRPr="5D0C7130">
        <w:rPr>
          <w:rFonts w:ascii="Aptos" w:eastAsia="Aptos" w:hAnsi="Aptos" w:cs="Aptos"/>
          <w:sz w:val="22"/>
          <w:szCs w:val="22"/>
        </w:rPr>
        <w:t>Any member of the team may request additional time to submit their report</w:t>
      </w:r>
      <w:r w:rsidR="00013AF9" w:rsidRPr="5D0C7130">
        <w:rPr>
          <w:rFonts w:ascii="Aptos" w:eastAsia="Aptos" w:hAnsi="Aptos" w:cs="Aptos"/>
          <w:sz w:val="22"/>
          <w:szCs w:val="22"/>
        </w:rPr>
        <w:t xml:space="preserve">. If the board approves the additional time request, </w:t>
      </w:r>
      <w:r w:rsidR="001D5369" w:rsidRPr="5D0C7130">
        <w:rPr>
          <w:rFonts w:ascii="Aptos" w:eastAsia="Aptos" w:hAnsi="Aptos" w:cs="Aptos"/>
          <w:sz w:val="22"/>
          <w:szCs w:val="22"/>
        </w:rPr>
        <w:t xml:space="preserve">the total time from the date of application acceptance to </w:t>
      </w:r>
      <w:r w:rsidR="00477705" w:rsidRPr="5D0C7130">
        <w:rPr>
          <w:rFonts w:ascii="Aptos" w:eastAsia="Aptos" w:hAnsi="Aptos" w:cs="Aptos"/>
          <w:sz w:val="22"/>
          <w:szCs w:val="22"/>
        </w:rPr>
        <w:t>the board’s final decision to approve, deny, or modify the application may not exceed one year</w:t>
      </w:r>
      <w:r w:rsidR="0011383E" w:rsidRPr="5D0C7130">
        <w:rPr>
          <w:rFonts w:ascii="Aptos" w:eastAsia="Aptos" w:hAnsi="Aptos" w:cs="Aptos"/>
          <w:sz w:val="22"/>
          <w:szCs w:val="22"/>
        </w:rPr>
        <w:t xml:space="preserve"> (MCA 75-7-112(</w:t>
      </w:r>
      <w:r w:rsidR="0084278B" w:rsidRPr="5D0C7130">
        <w:rPr>
          <w:rFonts w:ascii="Aptos" w:eastAsia="Aptos" w:hAnsi="Aptos" w:cs="Aptos"/>
          <w:sz w:val="22"/>
          <w:szCs w:val="22"/>
        </w:rPr>
        <w:t>7))</w:t>
      </w:r>
      <w:r w:rsidR="00477705" w:rsidRPr="5D0C7130">
        <w:rPr>
          <w:rFonts w:ascii="Aptos" w:eastAsia="Aptos" w:hAnsi="Aptos" w:cs="Aptos"/>
          <w:sz w:val="22"/>
          <w:szCs w:val="22"/>
        </w:rPr>
        <w:t xml:space="preserve">. </w:t>
      </w:r>
      <w:r w:rsidR="00B1285C" w:rsidRPr="5D0C7130">
        <w:rPr>
          <w:rFonts w:ascii="Aptos" w:eastAsia="Aptos" w:hAnsi="Aptos" w:cs="Aptos"/>
          <w:sz w:val="22"/>
          <w:szCs w:val="22"/>
        </w:rPr>
        <w:t xml:space="preserve">The board should be conscientious of this timeline when determining to approve a team member’s request for additional time. </w:t>
      </w:r>
      <w:r w:rsidR="00FC6748" w:rsidRPr="5D0C7130">
        <w:rPr>
          <w:rFonts w:ascii="Aptos" w:eastAsia="Aptos" w:hAnsi="Aptos" w:cs="Aptos"/>
          <w:sz w:val="22"/>
          <w:szCs w:val="22"/>
        </w:rPr>
        <w:t xml:space="preserve"> </w:t>
      </w:r>
    </w:p>
    <w:p w14:paraId="5BA9BED6" w14:textId="3E368304" w:rsidR="00020FC1" w:rsidRDefault="00D625CA" w:rsidP="5D0C7130">
      <w:pPr>
        <w:ind w:left="720"/>
        <w:rPr>
          <w:rFonts w:ascii="Aptos" w:eastAsia="Aptos" w:hAnsi="Aptos" w:cs="Aptos"/>
          <w:sz w:val="22"/>
          <w:szCs w:val="22"/>
        </w:rPr>
      </w:pPr>
      <w:r w:rsidRPr="5D0C7130">
        <w:rPr>
          <w:rFonts w:ascii="Aptos" w:eastAsia="Aptos" w:hAnsi="Aptos" w:cs="Aptos"/>
          <w:sz w:val="22"/>
          <w:szCs w:val="22"/>
        </w:rPr>
        <w:lastRenderedPageBreak/>
        <w:t xml:space="preserve">The team member report can also be used to document a team member’s request to waive the 15-day waiting period. The waiting period </w:t>
      </w:r>
      <w:r w:rsidR="00033569" w:rsidRPr="5D0C7130">
        <w:rPr>
          <w:rFonts w:ascii="Aptos" w:eastAsia="Aptos" w:hAnsi="Aptos" w:cs="Aptos"/>
          <w:sz w:val="22"/>
          <w:szCs w:val="22"/>
        </w:rPr>
        <w:t xml:space="preserve">provides a window </w:t>
      </w:r>
      <w:r w:rsidR="00182B7F" w:rsidRPr="5D0C7130">
        <w:rPr>
          <w:rFonts w:ascii="Aptos" w:eastAsia="Aptos" w:hAnsi="Aptos" w:cs="Aptos"/>
          <w:sz w:val="22"/>
          <w:szCs w:val="22"/>
        </w:rPr>
        <w:t xml:space="preserve">of opportunity for parties disagreeing with the board’s decision to request dispute resolution. </w:t>
      </w:r>
      <w:r w:rsidR="00ED6F43" w:rsidRPr="5D0C7130">
        <w:rPr>
          <w:rFonts w:ascii="Aptos" w:eastAsia="Aptos" w:hAnsi="Aptos" w:cs="Aptos"/>
          <w:sz w:val="22"/>
          <w:szCs w:val="22"/>
        </w:rPr>
        <w:t xml:space="preserve">The waiting period can only be waived if </w:t>
      </w:r>
      <w:r w:rsidR="00887ECC" w:rsidRPr="5D0C7130">
        <w:rPr>
          <w:rFonts w:ascii="Aptos" w:eastAsia="Aptos" w:hAnsi="Aptos" w:cs="Aptos"/>
          <w:sz w:val="22"/>
          <w:szCs w:val="22"/>
        </w:rPr>
        <w:t xml:space="preserve">written permission is given by </w:t>
      </w:r>
      <w:r w:rsidR="00887ECC" w:rsidRPr="5D0C7130">
        <w:rPr>
          <w:rFonts w:ascii="Aptos" w:eastAsia="Aptos" w:hAnsi="Aptos" w:cs="Aptos"/>
          <w:i/>
          <w:iCs/>
          <w:sz w:val="22"/>
          <w:szCs w:val="22"/>
        </w:rPr>
        <w:t>all</w:t>
      </w:r>
      <w:r w:rsidR="00887ECC" w:rsidRPr="5D0C7130">
        <w:rPr>
          <w:rFonts w:ascii="Aptos" w:eastAsia="Aptos" w:hAnsi="Aptos" w:cs="Aptos"/>
          <w:sz w:val="22"/>
          <w:szCs w:val="22"/>
        </w:rPr>
        <w:t xml:space="preserve"> members of the inspection team </w:t>
      </w:r>
      <w:r w:rsidR="00887ECC" w:rsidRPr="5D0C7130">
        <w:rPr>
          <w:rFonts w:ascii="Aptos" w:eastAsia="Aptos" w:hAnsi="Aptos" w:cs="Aptos"/>
          <w:i/>
          <w:iCs/>
          <w:sz w:val="22"/>
          <w:szCs w:val="22"/>
        </w:rPr>
        <w:t>and</w:t>
      </w:r>
      <w:r w:rsidR="00887ECC" w:rsidRPr="5D0C7130">
        <w:rPr>
          <w:rFonts w:ascii="Aptos" w:eastAsia="Aptos" w:hAnsi="Aptos" w:cs="Aptos"/>
          <w:sz w:val="22"/>
          <w:szCs w:val="22"/>
        </w:rPr>
        <w:t xml:space="preserve"> by the board</w:t>
      </w:r>
      <w:r w:rsidR="00921C6A" w:rsidRPr="5D0C7130">
        <w:rPr>
          <w:rFonts w:ascii="Aptos" w:eastAsia="Aptos" w:hAnsi="Aptos" w:cs="Aptos"/>
          <w:sz w:val="22"/>
          <w:szCs w:val="22"/>
        </w:rPr>
        <w:t xml:space="preserve"> (MCA </w:t>
      </w:r>
      <w:r w:rsidR="00C61F96" w:rsidRPr="5D0C7130">
        <w:rPr>
          <w:rFonts w:ascii="Aptos" w:eastAsia="Aptos" w:hAnsi="Aptos" w:cs="Aptos"/>
          <w:sz w:val="22"/>
          <w:szCs w:val="22"/>
        </w:rPr>
        <w:t>75-7-112(7))</w:t>
      </w:r>
      <w:r w:rsidR="00887ECC" w:rsidRPr="5D0C7130">
        <w:rPr>
          <w:rFonts w:ascii="Aptos" w:eastAsia="Aptos" w:hAnsi="Aptos" w:cs="Aptos"/>
          <w:sz w:val="22"/>
          <w:szCs w:val="22"/>
        </w:rPr>
        <w:t xml:space="preserve">. </w:t>
      </w:r>
      <w:r w:rsidR="00B45570" w:rsidRPr="5D0C7130">
        <w:rPr>
          <w:rFonts w:ascii="Aptos" w:eastAsia="Aptos" w:hAnsi="Aptos" w:cs="Aptos"/>
          <w:sz w:val="22"/>
          <w:szCs w:val="22"/>
        </w:rPr>
        <w:t>Generally</w:t>
      </w:r>
      <w:r w:rsidR="00406606" w:rsidRPr="5D0C7130">
        <w:rPr>
          <w:rFonts w:ascii="Aptos" w:eastAsia="Aptos" w:hAnsi="Aptos" w:cs="Aptos"/>
          <w:sz w:val="22"/>
          <w:szCs w:val="22"/>
        </w:rPr>
        <w:t>,</w:t>
      </w:r>
      <w:r w:rsidR="00B45570" w:rsidRPr="5D0C7130">
        <w:rPr>
          <w:rFonts w:ascii="Aptos" w:eastAsia="Aptos" w:hAnsi="Aptos" w:cs="Aptos"/>
          <w:sz w:val="22"/>
          <w:szCs w:val="22"/>
        </w:rPr>
        <w:t xml:space="preserve"> this is documented by each team member checking the appropriate box on Form 272</w:t>
      </w:r>
      <w:r w:rsidR="0021369A" w:rsidRPr="5D0C7130">
        <w:rPr>
          <w:rFonts w:ascii="Aptos" w:eastAsia="Aptos" w:hAnsi="Aptos" w:cs="Aptos"/>
          <w:sz w:val="22"/>
          <w:szCs w:val="22"/>
        </w:rPr>
        <w:t xml:space="preserve"> and the board checking the </w:t>
      </w:r>
      <w:r w:rsidR="00406606" w:rsidRPr="5D0C7130">
        <w:rPr>
          <w:rFonts w:ascii="Aptos" w:eastAsia="Aptos" w:hAnsi="Aptos" w:cs="Aptos"/>
          <w:sz w:val="22"/>
          <w:szCs w:val="22"/>
        </w:rPr>
        <w:t>appropriate</w:t>
      </w:r>
      <w:r w:rsidR="0021369A" w:rsidRPr="5D0C7130">
        <w:rPr>
          <w:rFonts w:ascii="Aptos" w:eastAsia="Aptos" w:hAnsi="Aptos" w:cs="Aptos"/>
          <w:sz w:val="22"/>
          <w:szCs w:val="22"/>
        </w:rPr>
        <w:t xml:space="preserve"> box on Form 273</w:t>
      </w:r>
      <w:r w:rsidR="00406606" w:rsidRPr="5D0C7130">
        <w:rPr>
          <w:rFonts w:ascii="Aptos" w:eastAsia="Aptos" w:hAnsi="Aptos" w:cs="Aptos"/>
          <w:sz w:val="22"/>
          <w:szCs w:val="22"/>
        </w:rPr>
        <w:t xml:space="preserve">, the Supervisor Decision Form. </w:t>
      </w:r>
      <w:r w:rsidR="002454A9" w:rsidRPr="5D0C7130">
        <w:rPr>
          <w:rFonts w:ascii="Aptos" w:eastAsia="Aptos" w:hAnsi="Aptos" w:cs="Aptos"/>
          <w:sz w:val="22"/>
          <w:szCs w:val="22"/>
        </w:rPr>
        <w:t xml:space="preserve">The 15-day waiting period should only be waived if </w:t>
      </w:r>
      <w:r w:rsidR="001D06D5" w:rsidRPr="5D0C7130">
        <w:rPr>
          <w:rFonts w:ascii="Aptos" w:eastAsia="Aptos" w:hAnsi="Aptos" w:cs="Aptos"/>
          <w:sz w:val="22"/>
          <w:szCs w:val="22"/>
        </w:rPr>
        <w:t xml:space="preserve">deemed necessary by all parties, otherwise the waiting period should be maintained. </w:t>
      </w:r>
    </w:p>
    <w:p w14:paraId="631C062C" w14:textId="1D02D9E8" w:rsidR="006B199F" w:rsidRDefault="006B199F" w:rsidP="5D0C7130">
      <w:pPr>
        <w:pStyle w:val="Heading1"/>
        <w:rPr>
          <w:rFonts w:ascii="Aptos" w:eastAsia="Aptos" w:hAnsi="Aptos" w:cs="Aptos"/>
          <w:color w:val="auto"/>
          <w:sz w:val="22"/>
          <w:szCs w:val="22"/>
        </w:rPr>
      </w:pPr>
      <w:r w:rsidRPr="5D0C7130">
        <w:rPr>
          <w:rFonts w:ascii="Aptos" w:eastAsia="Aptos" w:hAnsi="Aptos" w:cs="Aptos"/>
          <w:color w:val="auto"/>
          <w:sz w:val="22"/>
          <w:szCs w:val="22"/>
        </w:rPr>
        <w:t>STEP 4: BOARD DECISION</w:t>
      </w:r>
    </w:p>
    <w:p w14:paraId="6C95FE50" w14:textId="4D0D7351" w:rsidR="006B199F" w:rsidRPr="000B36A8" w:rsidRDefault="006B199F" w:rsidP="5D0C7130">
      <w:pPr>
        <w:rPr>
          <w:rFonts w:ascii="Aptos" w:eastAsia="Aptos" w:hAnsi="Aptos" w:cs="Aptos"/>
          <w:sz w:val="22"/>
          <w:szCs w:val="22"/>
        </w:rPr>
      </w:pPr>
      <w:r w:rsidRPr="5D0C7130">
        <w:rPr>
          <w:rFonts w:ascii="Aptos" w:eastAsia="Aptos" w:hAnsi="Aptos" w:cs="Aptos"/>
          <w:sz w:val="22"/>
          <w:szCs w:val="22"/>
        </w:rPr>
        <w:t xml:space="preserve">Step </w:t>
      </w:r>
      <w:r w:rsidR="00CC5C2B" w:rsidRPr="5D0C7130">
        <w:rPr>
          <w:rFonts w:ascii="Aptos" w:eastAsia="Aptos" w:hAnsi="Aptos" w:cs="Aptos"/>
          <w:sz w:val="22"/>
          <w:szCs w:val="22"/>
        </w:rPr>
        <w:t>4a</w:t>
      </w:r>
      <w:r w:rsidRPr="5D0C7130">
        <w:rPr>
          <w:rFonts w:ascii="Aptos" w:eastAsia="Aptos" w:hAnsi="Aptos" w:cs="Aptos"/>
          <w:sz w:val="22"/>
          <w:szCs w:val="22"/>
        </w:rPr>
        <w:t xml:space="preserve">: </w:t>
      </w:r>
      <w:r w:rsidR="00CC5C2B" w:rsidRPr="5D0C7130">
        <w:rPr>
          <w:rFonts w:ascii="Aptos" w:eastAsia="Aptos" w:hAnsi="Aptos" w:cs="Aptos"/>
          <w:sz w:val="22"/>
          <w:szCs w:val="22"/>
        </w:rPr>
        <w:t>Public Meeting Held</w:t>
      </w:r>
    </w:p>
    <w:p w14:paraId="61A28838" w14:textId="2C5BD047" w:rsidR="00CC5C2B" w:rsidRDefault="00805075" w:rsidP="5D0C7130">
      <w:pPr>
        <w:ind w:left="720"/>
        <w:rPr>
          <w:rFonts w:ascii="Aptos" w:eastAsia="Aptos" w:hAnsi="Aptos" w:cs="Aptos"/>
          <w:sz w:val="22"/>
          <w:szCs w:val="22"/>
        </w:rPr>
      </w:pPr>
      <w:r w:rsidRPr="5D0C7130">
        <w:rPr>
          <w:rFonts w:ascii="Aptos" w:eastAsia="Aptos" w:hAnsi="Aptos" w:cs="Aptos"/>
          <w:sz w:val="22"/>
          <w:szCs w:val="22"/>
        </w:rPr>
        <w:t xml:space="preserve">All </w:t>
      </w:r>
      <w:r w:rsidR="001F6D9C" w:rsidRPr="5D0C7130">
        <w:rPr>
          <w:rFonts w:ascii="Aptos" w:eastAsia="Aptos" w:hAnsi="Aptos" w:cs="Aptos"/>
          <w:sz w:val="22"/>
          <w:szCs w:val="22"/>
        </w:rPr>
        <w:t xml:space="preserve">permitting </w:t>
      </w:r>
      <w:r w:rsidR="00137738" w:rsidRPr="5D0C7130">
        <w:rPr>
          <w:rFonts w:ascii="Aptos" w:eastAsia="Aptos" w:hAnsi="Aptos" w:cs="Aptos"/>
          <w:sz w:val="22"/>
          <w:szCs w:val="22"/>
        </w:rPr>
        <w:t>decisions</w:t>
      </w:r>
      <w:r w:rsidR="001F6D9C" w:rsidRPr="5D0C7130">
        <w:rPr>
          <w:rFonts w:ascii="Aptos" w:eastAsia="Aptos" w:hAnsi="Aptos" w:cs="Aptos"/>
          <w:sz w:val="22"/>
          <w:szCs w:val="22"/>
        </w:rPr>
        <w:t xml:space="preserve"> should be made by the board during an open, public meeting. </w:t>
      </w:r>
      <w:r w:rsidR="00FE725C" w:rsidRPr="5D0C7130">
        <w:rPr>
          <w:rFonts w:ascii="Aptos" w:eastAsia="Aptos" w:hAnsi="Aptos" w:cs="Aptos"/>
          <w:sz w:val="22"/>
          <w:szCs w:val="22"/>
        </w:rPr>
        <w:t xml:space="preserve">The supervisors should be </w:t>
      </w:r>
      <w:r w:rsidR="009C2DA7" w:rsidRPr="5D0C7130">
        <w:rPr>
          <w:rFonts w:ascii="Aptos" w:eastAsia="Aptos" w:hAnsi="Aptos" w:cs="Aptos"/>
          <w:sz w:val="22"/>
          <w:szCs w:val="22"/>
        </w:rPr>
        <w:t>conscientious</w:t>
      </w:r>
      <w:r w:rsidR="00FE725C" w:rsidRPr="5D0C7130">
        <w:rPr>
          <w:rFonts w:ascii="Aptos" w:eastAsia="Aptos" w:hAnsi="Aptos" w:cs="Aptos"/>
          <w:sz w:val="22"/>
          <w:szCs w:val="22"/>
        </w:rPr>
        <w:t xml:space="preserve"> of only discussing </w:t>
      </w:r>
      <w:r w:rsidR="004C7427" w:rsidRPr="5D0C7130">
        <w:rPr>
          <w:rFonts w:ascii="Aptos" w:eastAsia="Aptos" w:hAnsi="Aptos" w:cs="Aptos"/>
          <w:sz w:val="22"/>
          <w:szCs w:val="22"/>
        </w:rPr>
        <w:t xml:space="preserve">applications during public meetings to avoid </w:t>
      </w:r>
      <w:r w:rsidR="00892A52" w:rsidRPr="5D0C7130">
        <w:rPr>
          <w:rFonts w:ascii="Aptos" w:eastAsia="Aptos" w:hAnsi="Aptos" w:cs="Aptos"/>
          <w:sz w:val="22"/>
          <w:szCs w:val="22"/>
        </w:rPr>
        <w:t xml:space="preserve">issues with open meeting law. This </w:t>
      </w:r>
      <w:r w:rsidR="005A0B61" w:rsidRPr="5D0C7130">
        <w:rPr>
          <w:rFonts w:ascii="Aptos" w:eastAsia="Aptos" w:hAnsi="Aptos" w:cs="Aptos"/>
          <w:sz w:val="22"/>
          <w:szCs w:val="22"/>
        </w:rPr>
        <w:t>includes</w:t>
      </w:r>
      <w:r w:rsidR="00892A52" w:rsidRPr="5D0C7130">
        <w:rPr>
          <w:rFonts w:ascii="Aptos" w:eastAsia="Aptos" w:hAnsi="Aptos" w:cs="Aptos"/>
          <w:sz w:val="22"/>
          <w:szCs w:val="22"/>
        </w:rPr>
        <w:t xml:space="preserve"> conversations by email and text. </w:t>
      </w:r>
      <w:r w:rsidR="005A0B61" w:rsidRPr="5D0C7130">
        <w:rPr>
          <w:rFonts w:ascii="Aptos" w:eastAsia="Aptos" w:hAnsi="Aptos" w:cs="Aptos"/>
          <w:sz w:val="22"/>
          <w:szCs w:val="22"/>
        </w:rPr>
        <w:t>During meetings, on</w:t>
      </w:r>
      <w:r w:rsidR="00137738" w:rsidRPr="5D0C7130">
        <w:rPr>
          <w:rFonts w:ascii="Aptos" w:eastAsia="Aptos" w:hAnsi="Aptos" w:cs="Aptos"/>
          <w:sz w:val="22"/>
          <w:szCs w:val="22"/>
        </w:rPr>
        <w:t>ly the applications listed on the meeting agenda should be discussed</w:t>
      </w:r>
      <w:r w:rsidR="000C2D2D" w:rsidRPr="5D0C7130">
        <w:rPr>
          <w:rFonts w:ascii="Aptos" w:eastAsia="Aptos" w:hAnsi="Aptos" w:cs="Aptos"/>
          <w:sz w:val="22"/>
          <w:szCs w:val="22"/>
        </w:rPr>
        <w:t xml:space="preserve">. </w:t>
      </w:r>
    </w:p>
    <w:p w14:paraId="4A1240BF" w14:textId="666EA07C" w:rsidR="00A35B66" w:rsidRDefault="00D607C4" w:rsidP="5D0C7130">
      <w:pPr>
        <w:ind w:left="720"/>
        <w:rPr>
          <w:rFonts w:ascii="Aptos" w:eastAsia="Aptos" w:hAnsi="Aptos" w:cs="Aptos"/>
          <w:sz w:val="22"/>
          <w:szCs w:val="22"/>
        </w:rPr>
      </w:pPr>
      <w:r w:rsidRPr="5D0C7130">
        <w:rPr>
          <w:rFonts w:ascii="Aptos" w:eastAsia="Aptos" w:hAnsi="Aptos" w:cs="Aptos"/>
          <w:sz w:val="22"/>
          <w:szCs w:val="22"/>
        </w:rPr>
        <w:t>The best practice for meeting minutes is to capture the salient points</w:t>
      </w:r>
      <w:r w:rsidR="0039120A" w:rsidRPr="5D0C7130">
        <w:rPr>
          <w:rFonts w:ascii="Aptos" w:eastAsia="Aptos" w:hAnsi="Aptos" w:cs="Aptos"/>
          <w:sz w:val="22"/>
          <w:szCs w:val="22"/>
        </w:rPr>
        <w:t xml:space="preserve"> presented by the team and</w:t>
      </w:r>
      <w:r w:rsidRPr="5D0C7130">
        <w:rPr>
          <w:rFonts w:ascii="Aptos" w:eastAsia="Aptos" w:hAnsi="Aptos" w:cs="Aptos"/>
          <w:sz w:val="22"/>
          <w:szCs w:val="22"/>
        </w:rPr>
        <w:t xml:space="preserve"> discussed</w:t>
      </w:r>
      <w:r w:rsidR="0039120A" w:rsidRPr="5D0C7130">
        <w:rPr>
          <w:rFonts w:ascii="Aptos" w:eastAsia="Aptos" w:hAnsi="Aptos" w:cs="Aptos"/>
          <w:sz w:val="22"/>
          <w:szCs w:val="22"/>
        </w:rPr>
        <w:t xml:space="preserve"> by the supervisors. </w:t>
      </w:r>
      <w:r w:rsidR="007866D8" w:rsidRPr="5D0C7130">
        <w:rPr>
          <w:rFonts w:ascii="Aptos" w:eastAsia="Aptos" w:hAnsi="Aptos" w:cs="Aptos"/>
          <w:sz w:val="22"/>
          <w:szCs w:val="22"/>
        </w:rPr>
        <w:t>Motions should be noted verbatim, and the justification for decision should be clear</w:t>
      </w:r>
      <w:r w:rsidR="1EB994A8" w:rsidRPr="5D0C7130">
        <w:rPr>
          <w:rFonts w:ascii="Aptos" w:eastAsia="Aptos" w:hAnsi="Aptos" w:cs="Aptos"/>
          <w:sz w:val="22"/>
          <w:szCs w:val="22"/>
        </w:rPr>
        <w:t xml:space="preserve"> in the minutes</w:t>
      </w:r>
      <w:r w:rsidR="007866D8" w:rsidRPr="5D0C7130">
        <w:rPr>
          <w:rFonts w:ascii="Aptos" w:eastAsia="Aptos" w:hAnsi="Aptos" w:cs="Aptos"/>
          <w:sz w:val="22"/>
          <w:szCs w:val="22"/>
        </w:rPr>
        <w:t xml:space="preserve">. </w:t>
      </w:r>
    </w:p>
    <w:p w14:paraId="61876EA8" w14:textId="2EC04BF7" w:rsidR="0036437C" w:rsidRPr="000B36A8" w:rsidRDefault="0036437C" w:rsidP="5D0C7130">
      <w:pPr>
        <w:rPr>
          <w:rFonts w:ascii="Aptos" w:eastAsia="Aptos" w:hAnsi="Aptos" w:cs="Aptos"/>
          <w:sz w:val="22"/>
          <w:szCs w:val="22"/>
        </w:rPr>
      </w:pPr>
      <w:r w:rsidRPr="5D0C7130">
        <w:rPr>
          <w:rFonts w:ascii="Aptos" w:eastAsia="Aptos" w:hAnsi="Aptos" w:cs="Aptos"/>
          <w:sz w:val="22"/>
          <w:szCs w:val="22"/>
        </w:rPr>
        <w:t>Step 4</w:t>
      </w:r>
      <w:r w:rsidR="00A36A5F" w:rsidRPr="5D0C7130">
        <w:rPr>
          <w:rFonts w:ascii="Aptos" w:eastAsia="Aptos" w:hAnsi="Aptos" w:cs="Aptos"/>
          <w:sz w:val="22"/>
          <w:szCs w:val="22"/>
        </w:rPr>
        <w:t>b</w:t>
      </w:r>
      <w:r w:rsidRPr="5D0C7130">
        <w:rPr>
          <w:rFonts w:ascii="Aptos" w:eastAsia="Aptos" w:hAnsi="Aptos" w:cs="Aptos"/>
          <w:sz w:val="22"/>
          <w:szCs w:val="22"/>
        </w:rPr>
        <w:t xml:space="preserve">: </w:t>
      </w:r>
      <w:r w:rsidR="00A36A5F" w:rsidRPr="5D0C7130">
        <w:rPr>
          <w:rFonts w:ascii="Aptos" w:eastAsia="Aptos" w:hAnsi="Aptos" w:cs="Aptos"/>
          <w:sz w:val="22"/>
          <w:szCs w:val="22"/>
        </w:rPr>
        <w:t>Board Decision to Affirm, Modify, or Overrule Team’s Recommendation</w:t>
      </w:r>
    </w:p>
    <w:p w14:paraId="63A8E5DE" w14:textId="23BE787D" w:rsidR="0036437C" w:rsidRDefault="2D2764AA" w:rsidP="5D0C7130">
      <w:pPr>
        <w:ind w:left="720"/>
        <w:rPr>
          <w:rFonts w:ascii="Aptos" w:eastAsia="Aptos" w:hAnsi="Aptos" w:cs="Aptos"/>
          <w:sz w:val="22"/>
          <w:szCs w:val="22"/>
        </w:rPr>
      </w:pPr>
      <w:r w:rsidRPr="5D0C7130">
        <w:rPr>
          <w:rFonts w:ascii="Aptos" w:eastAsia="Aptos" w:hAnsi="Aptos" w:cs="Aptos"/>
          <w:sz w:val="22"/>
          <w:szCs w:val="22"/>
        </w:rPr>
        <w:t>Unless additional time for the team to submit their recommendation has been granted</w:t>
      </w:r>
      <w:r w:rsidR="00D246BD" w:rsidRPr="5D0C7130">
        <w:rPr>
          <w:rFonts w:ascii="Aptos" w:eastAsia="Aptos" w:hAnsi="Aptos" w:cs="Aptos"/>
          <w:sz w:val="22"/>
          <w:szCs w:val="22"/>
        </w:rPr>
        <w:t xml:space="preserve">, the board will review the </w:t>
      </w:r>
      <w:r w:rsidR="00394424" w:rsidRPr="5D0C7130">
        <w:rPr>
          <w:rFonts w:ascii="Aptos" w:eastAsia="Aptos" w:hAnsi="Aptos" w:cs="Aptos"/>
          <w:sz w:val="22"/>
          <w:szCs w:val="22"/>
        </w:rPr>
        <w:t xml:space="preserve">team’s recommendation and the application </w:t>
      </w:r>
      <w:r w:rsidR="00462FEB" w:rsidRPr="5D0C7130">
        <w:rPr>
          <w:rFonts w:ascii="Aptos" w:eastAsia="Aptos" w:hAnsi="Aptos" w:cs="Aptos"/>
          <w:sz w:val="22"/>
          <w:szCs w:val="22"/>
        </w:rPr>
        <w:t>then</w:t>
      </w:r>
      <w:r w:rsidR="00394424" w:rsidRPr="5D0C7130">
        <w:rPr>
          <w:rFonts w:ascii="Aptos" w:eastAsia="Aptos" w:hAnsi="Aptos" w:cs="Aptos"/>
          <w:sz w:val="22"/>
          <w:szCs w:val="22"/>
        </w:rPr>
        <w:t xml:space="preserve"> vote to a</w:t>
      </w:r>
      <w:r w:rsidR="00C00530" w:rsidRPr="5D0C7130">
        <w:rPr>
          <w:rFonts w:ascii="Aptos" w:eastAsia="Aptos" w:hAnsi="Aptos" w:cs="Aptos"/>
          <w:sz w:val="22"/>
          <w:szCs w:val="22"/>
        </w:rPr>
        <w:t>pprove, approve with modifications, or deny the application</w:t>
      </w:r>
      <w:r w:rsidR="3540F10F" w:rsidRPr="5D0C7130">
        <w:rPr>
          <w:rFonts w:ascii="Aptos" w:eastAsia="Aptos" w:hAnsi="Aptos" w:cs="Aptos"/>
          <w:sz w:val="22"/>
          <w:szCs w:val="22"/>
        </w:rPr>
        <w:t xml:space="preserve"> </w:t>
      </w:r>
      <w:r w:rsidR="07FFF620" w:rsidRPr="5D0C7130">
        <w:rPr>
          <w:rFonts w:ascii="Aptos" w:eastAsia="Aptos" w:hAnsi="Aptos" w:cs="Aptos"/>
          <w:sz w:val="22"/>
          <w:szCs w:val="22"/>
        </w:rPr>
        <w:t>w</w:t>
      </w:r>
      <w:r w:rsidR="3540F10F" w:rsidRPr="5D0C7130">
        <w:rPr>
          <w:rFonts w:ascii="Aptos" w:eastAsia="Aptos" w:hAnsi="Aptos" w:cs="Aptos"/>
          <w:sz w:val="22"/>
          <w:szCs w:val="22"/>
        </w:rPr>
        <w:t>ithin 60 days of accepting the application</w:t>
      </w:r>
      <w:r w:rsidR="00C00530" w:rsidRPr="5D0C7130">
        <w:rPr>
          <w:rFonts w:ascii="Aptos" w:eastAsia="Aptos" w:hAnsi="Aptos" w:cs="Aptos"/>
          <w:sz w:val="22"/>
          <w:szCs w:val="22"/>
        </w:rPr>
        <w:t xml:space="preserve"> (MCA </w:t>
      </w:r>
      <w:r w:rsidR="00604C7B" w:rsidRPr="5D0C7130">
        <w:rPr>
          <w:rFonts w:ascii="Aptos" w:eastAsia="Aptos" w:hAnsi="Aptos" w:cs="Aptos"/>
          <w:sz w:val="22"/>
          <w:szCs w:val="22"/>
        </w:rPr>
        <w:t xml:space="preserve">75-7-112(4)). </w:t>
      </w:r>
      <w:r w:rsidR="00EE52CA" w:rsidRPr="5D0C7130">
        <w:rPr>
          <w:rFonts w:ascii="Aptos" w:eastAsia="Aptos" w:hAnsi="Aptos" w:cs="Aptos"/>
          <w:sz w:val="22"/>
          <w:szCs w:val="22"/>
        </w:rPr>
        <w:t xml:space="preserve">The board’s final decision may be postponed </w:t>
      </w:r>
      <w:r w:rsidR="00680E73" w:rsidRPr="5D0C7130">
        <w:rPr>
          <w:rFonts w:ascii="Aptos" w:eastAsia="Aptos" w:hAnsi="Aptos" w:cs="Aptos"/>
          <w:sz w:val="22"/>
          <w:szCs w:val="22"/>
        </w:rPr>
        <w:t xml:space="preserve">if additional time is needed, but </w:t>
      </w:r>
      <w:r w:rsidR="00462FEB" w:rsidRPr="5D0C7130">
        <w:rPr>
          <w:rFonts w:ascii="Aptos" w:eastAsia="Aptos" w:hAnsi="Aptos" w:cs="Aptos"/>
          <w:sz w:val="22"/>
          <w:szCs w:val="22"/>
        </w:rPr>
        <w:t xml:space="preserve">it </w:t>
      </w:r>
      <w:r w:rsidR="00680E73" w:rsidRPr="5D0C7130">
        <w:rPr>
          <w:rFonts w:ascii="Aptos" w:eastAsia="Aptos" w:hAnsi="Aptos" w:cs="Aptos"/>
          <w:sz w:val="22"/>
          <w:szCs w:val="22"/>
        </w:rPr>
        <w:t>must be made within one year of accepting the application (MCA 75-7-112(</w:t>
      </w:r>
      <w:r w:rsidR="00711DD2" w:rsidRPr="5D0C7130">
        <w:rPr>
          <w:rFonts w:ascii="Aptos" w:eastAsia="Aptos" w:hAnsi="Aptos" w:cs="Aptos"/>
          <w:sz w:val="22"/>
          <w:szCs w:val="22"/>
        </w:rPr>
        <w:t xml:space="preserve">7)). </w:t>
      </w:r>
    </w:p>
    <w:p w14:paraId="0483DC32" w14:textId="34CE9FAA" w:rsidR="00352E26" w:rsidRDefault="00352E26" w:rsidP="5D0C7130">
      <w:pPr>
        <w:ind w:left="720"/>
        <w:rPr>
          <w:rFonts w:ascii="Aptos" w:eastAsia="Aptos" w:hAnsi="Aptos" w:cs="Aptos"/>
          <w:sz w:val="22"/>
          <w:szCs w:val="22"/>
        </w:rPr>
      </w:pPr>
      <w:r w:rsidRPr="5D0C7130">
        <w:rPr>
          <w:rFonts w:ascii="Aptos" w:eastAsia="Aptos" w:hAnsi="Aptos" w:cs="Aptos"/>
          <w:sz w:val="22"/>
          <w:szCs w:val="22"/>
        </w:rPr>
        <w:t>Much like the team</w:t>
      </w:r>
      <w:r w:rsidR="007010FB" w:rsidRPr="5D0C7130">
        <w:rPr>
          <w:rFonts w:ascii="Aptos" w:eastAsia="Aptos" w:hAnsi="Aptos" w:cs="Aptos"/>
          <w:sz w:val="22"/>
          <w:szCs w:val="22"/>
        </w:rPr>
        <w:t xml:space="preserve"> during the onsite inspection, </w:t>
      </w:r>
      <w:r w:rsidRPr="5D0C7130">
        <w:rPr>
          <w:rFonts w:ascii="Aptos" w:eastAsia="Aptos" w:hAnsi="Aptos" w:cs="Aptos"/>
          <w:sz w:val="22"/>
          <w:szCs w:val="22"/>
        </w:rPr>
        <w:t xml:space="preserve">the </w:t>
      </w:r>
      <w:r w:rsidR="007010FB" w:rsidRPr="5D0C7130">
        <w:rPr>
          <w:rFonts w:ascii="Aptos" w:eastAsia="Aptos" w:hAnsi="Aptos" w:cs="Aptos"/>
          <w:sz w:val="22"/>
          <w:szCs w:val="22"/>
        </w:rPr>
        <w:t xml:space="preserve">supervisors, in making their decision </w:t>
      </w:r>
      <w:r w:rsidR="00B31AE1" w:rsidRPr="5D0C7130">
        <w:rPr>
          <w:rFonts w:ascii="Aptos" w:eastAsia="Aptos" w:hAnsi="Aptos" w:cs="Aptos"/>
          <w:sz w:val="22"/>
          <w:szCs w:val="22"/>
        </w:rPr>
        <w:t>must first determine the purpose of the project and if the proposed project is a reasonable means of accomplishing that purpose</w:t>
      </w:r>
      <w:r w:rsidR="00C447AA" w:rsidRPr="5D0C7130">
        <w:rPr>
          <w:rFonts w:ascii="Aptos" w:eastAsia="Aptos" w:hAnsi="Aptos" w:cs="Aptos"/>
          <w:sz w:val="22"/>
          <w:szCs w:val="22"/>
        </w:rPr>
        <w:t xml:space="preserve"> (MCA 75-7-112(9)). </w:t>
      </w:r>
      <w:r w:rsidR="00086B47" w:rsidRPr="5D0C7130">
        <w:rPr>
          <w:rFonts w:ascii="Aptos" w:eastAsia="Aptos" w:hAnsi="Aptos" w:cs="Aptos"/>
          <w:sz w:val="22"/>
          <w:szCs w:val="22"/>
        </w:rPr>
        <w:t xml:space="preserve">In determining if the project is reasonable, the supervisors must consider: </w:t>
      </w:r>
    </w:p>
    <w:p w14:paraId="69525326" w14:textId="77777777" w:rsidR="00086B47" w:rsidRDefault="00086B47" w:rsidP="5D0C7130">
      <w:pPr>
        <w:pStyle w:val="ListParagraph"/>
        <w:numPr>
          <w:ilvl w:val="0"/>
          <w:numId w:val="14"/>
        </w:numPr>
        <w:rPr>
          <w:rFonts w:ascii="Aptos" w:eastAsia="Aptos" w:hAnsi="Aptos" w:cs="Aptos"/>
          <w:sz w:val="22"/>
          <w:szCs w:val="22"/>
        </w:rPr>
      </w:pPr>
      <w:r w:rsidRPr="5D0C7130">
        <w:rPr>
          <w:rFonts w:ascii="Aptos" w:eastAsia="Aptos" w:hAnsi="Aptos" w:cs="Aptos"/>
          <w:sz w:val="22"/>
          <w:szCs w:val="22"/>
        </w:rPr>
        <w:t>the effects on soil erosion and sedimentation, considering the methods available to complete the project and the nature and economics of the various alternatives;</w:t>
      </w:r>
    </w:p>
    <w:p w14:paraId="164CCCB9" w14:textId="77777777" w:rsidR="00086B47" w:rsidRDefault="00086B47" w:rsidP="5D0C7130">
      <w:pPr>
        <w:pStyle w:val="ListParagraph"/>
        <w:numPr>
          <w:ilvl w:val="0"/>
          <w:numId w:val="14"/>
        </w:numPr>
        <w:rPr>
          <w:rFonts w:ascii="Aptos" w:eastAsia="Aptos" w:hAnsi="Aptos" w:cs="Aptos"/>
          <w:sz w:val="22"/>
          <w:szCs w:val="22"/>
        </w:rPr>
      </w:pPr>
      <w:r w:rsidRPr="5D0C7130">
        <w:rPr>
          <w:rFonts w:ascii="Aptos" w:eastAsia="Aptos" w:hAnsi="Aptos" w:cs="Aptos"/>
          <w:sz w:val="22"/>
          <w:szCs w:val="22"/>
        </w:rPr>
        <w:t>whether there are modifications or alternative solutions that are reasonably practical that would reduce the disturbance to the stream and its environment and better accomplish the purpose of the proposed project;</w:t>
      </w:r>
    </w:p>
    <w:p w14:paraId="1B56889C" w14:textId="77777777" w:rsidR="00086B47" w:rsidRDefault="00086B47" w:rsidP="5D0C7130">
      <w:pPr>
        <w:pStyle w:val="ListParagraph"/>
        <w:numPr>
          <w:ilvl w:val="0"/>
          <w:numId w:val="14"/>
        </w:numPr>
        <w:rPr>
          <w:rFonts w:ascii="Aptos" w:eastAsia="Aptos" w:hAnsi="Aptos" w:cs="Aptos"/>
          <w:sz w:val="22"/>
          <w:szCs w:val="22"/>
        </w:rPr>
      </w:pPr>
      <w:r w:rsidRPr="5D0C7130">
        <w:rPr>
          <w:rFonts w:ascii="Aptos" w:eastAsia="Aptos" w:hAnsi="Aptos" w:cs="Aptos"/>
          <w:sz w:val="22"/>
          <w:szCs w:val="22"/>
        </w:rPr>
        <w:t>whether the proposed project will create harmful flooding or erosion problems upstream or downstream;</w:t>
      </w:r>
    </w:p>
    <w:p w14:paraId="61C39360" w14:textId="77777777" w:rsidR="00086B47" w:rsidRDefault="00086B47" w:rsidP="5D0C7130">
      <w:pPr>
        <w:pStyle w:val="ListParagraph"/>
        <w:numPr>
          <w:ilvl w:val="0"/>
          <w:numId w:val="14"/>
        </w:numPr>
        <w:rPr>
          <w:rFonts w:ascii="Aptos" w:eastAsia="Aptos" w:hAnsi="Aptos" w:cs="Aptos"/>
          <w:sz w:val="22"/>
          <w:szCs w:val="22"/>
        </w:rPr>
      </w:pPr>
      <w:r w:rsidRPr="5D0C7130">
        <w:rPr>
          <w:rFonts w:ascii="Aptos" w:eastAsia="Aptos" w:hAnsi="Aptos" w:cs="Aptos"/>
          <w:sz w:val="22"/>
          <w:szCs w:val="22"/>
        </w:rPr>
        <w:t>the effects on stream channel alteration;</w:t>
      </w:r>
    </w:p>
    <w:p w14:paraId="744EAC3F" w14:textId="77777777" w:rsidR="0026615E" w:rsidRDefault="00086B47" w:rsidP="5D0C7130">
      <w:pPr>
        <w:pStyle w:val="ListParagraph"/>
        <w:numPr>
          <w:ilvl w:val="0"/>
          <w:numId w:val="14"/>
        </w:numPr>
        <w:rPr>
          <w:rFonts w:ascii="Aptos" w:eastAsia="Aptos" w:hAnsi="Aptos" w:cs="Aptos"/>
          <w:sz w:val="22"/>
          <w:szCs w:val="22"/>
        </w:rPr>
      </w:pPr>
      <w:r w:rsidRPr="5D0C7130">
        <w:rPr>
          <w:rFonts w:ascii="Aptos" w:eastAsia="Aptos" w:hAnsi="Aptos" w:cs="Aptos"/>
          <w:sz w:val="22"/>
          <w:szCs w:val="22"/>
        </w:rPr>
        <w:lastRenderedPageBreak/>
        <w:t>the effects on streamflow, turbidity, and water quality caused by materials used or by removal of ground cover; and</w:t>
      </w:r>
    </w:p>
    <w:p w14:paraId="63846638" w14:textId="7321D754" w:rsidR="00086B47" w:rsidRDefault="00086B47" w:rsidP="5D0C7130">
      <w:pPr>
        <w:pStyle w:val="ListParagraph"/>
        <w:numPr>
          <w:ilvl w:val="0"/>
          <w:numId w:val="14"/>
        </w:numPr>
        <w:rPr>
          <w:rFonts w:ascii="Aptos" w:eastAsia="Aptos" w:hAnsi="Aptos" w:cs="Aptos"/>
          <w:sz w:val="22"/>
          <w:szCs w:val="22"/>
        </w:rPr>
      </w:pPr>
      <w:r w:rsidRPr="5D0C7130">
        <w:rPr>
          <w:rFonts w:ascii="Aptos" w:eastAsia="Aptos" w:hAnsi="Aptos" w:cs="Aptos"/>
          <w:sz w:val="22"/>
          <w:szCs w:val="22"/>
        </w:rPr>
        <w:t>the effect on fish and aquatic habitat.</w:t>
      </w:r>
    </w:p>
    <w:p w14:paraId="2060ED86" w14:textId="65E6B096" w:rsidR="00674215" w:rsidRDefault="00B62A3B" w:rsidP="5D0C7130">
      <w:pPr>
        <w:ind w:left="720"/>
        <w:rPr>
          <w:rFonts w:ascii="Aptos" w:eastAsia="Aptos" w:hAnsi="Aptos" w:cs="Aptos"/>
          <w:sz w:val="22"/>
          <w:szCs w:val="22"/>
        </w:rPr>
      </w:pPr>
      <w:r w:rsidRPr="5D0C7130">
        <w:rPr>
          <w:rFonts w:ascii="Aptos" w:eastAsia="Aptos" w:hAnsi="Aptos" w:cs="Aptos"/>
          <w:sz w:val="22"/>
          <w:szCs w:val="22"/>
        </w:rPr>
        <w:t>If the supervisors determine that modifications to the project are warranted, they may condition their approval on t</w:t>
      </w:r>
      <w:r w:rsidR="0048075B" w:rsidRPr="5D0C7130">
        <w:rPr>
          <w:rFonts w:ascii="Aptos" w:eastAsia="Aptos" w:hAnsi="Aptos" w:cs="Aptos"/>
          <w:sz w:val="22"/>
          <w:szCs w:val="22"/>
        </w:rPr>
        <w:t>he modifications</w:t>
      </w:r>
      <w:r w:rsidR="00B312B7" w:rsidRPr="5D0C7130">
        <w:rPr>
          <w:rFonts w:ascii="Aptos" w:eastAsia="Aptos" w:hAnsi="Aptos" w:cs="Aptos"/>
          <w:sz w:val="22"/>
          <w:szCs w:val="22"/>
        </w:rPr>
        <w:t xml:space="preserve"> (MCA 75-7-112(10)). </w:t>
      </w:r>
    </w:p>
    <w:p w14:paraId="0D57FBF0" w14:textId="0FAA927B" w:rsidR="0048075B" w:rsidRDefault="0048075B" w:rsidP="5D0C7130">
      <w:pPr>
        <w:ind w:left="720"/>
        <w:rPr>
          <w:rFonts w:ascii="Aptos" w:eastAsia="Aptos" w:hAnsi="Aptos" w:cs="Aptos"/>
          <w:sz w:val="22"/>
          <w:szCs w:val="22"/>
        </w:rPr>
      </w:pPr>
      <w:r w:rsidRPr="5D0C7130">
        <w:rPr>
          <w:rFonts w:ascii="Aptos" w:eastAsia="Aptos" w:hAnsi="Aptos" w:cs="Aptos"/>
          <w:sz w:val="22"/>
          <w:szCs w:val="22"/>
        </w:rPr>
        <w:t xml:space="preserve">The supervisors may not approve </w:t>
      </w:r>
      <w:r w:rsidR="00F435FF" w:rsidRPr="5D0C7130">
        <w:rPr>
          <w:rFonts w:ascii="Aptos" w:eastAsia="Aptos" w:hAnsi="Aptos" w:cs="Aptos"/>
          <w:sz w:val="22"/>
          <w:szCs w:val="22"/>
        </w:rPr>
        <w:t xml:space="preserve">or modify </w:t>
      </w:r>
      <w:r w:rsidRPr="5D0C7130">
        <w:rPr>
          <w:rFonts w:ascii="Aptos" w:eastAsia="Aptos" w:hAnsi="Aptos" w:cs="Aptos"/>
          <w:sz w:val="22"/>
          <w:szCs w:val="22"/>
        </w:rPr>
        <w:t xml:space="preserve">a </w:t>
      </w:r>
      <w:r w:rsidR="00F435FF" w:rsidRPr="5D0C7130">
        <w:rPr>
          <w:rFonts w:ascii="Aptos" w:eastAsia="Aptos" w:hAnsi="Aptos" w:cs="Aptos"/>
          <w:sz w:val="22"/>
          <w:szCs w:val="22"/>
        </w:rPr>
        <w:t xml:space="preserve">proposed </w:t>
      </w:r>
      <w:r w:rsidRPr="5D0C7130">
        <w:rPr>
          <w:rFonts w:ascii="Aptos" w:eastAsia="Aptos" w:hAnsi="Aptos" w:cs="Aptos"/>
          <w:sz w:val="22"/>
          <w:szCs w:val="22"/>
        </w:rPr>
        <w:t xml:space="preserve">project unless they determine </w:t>
      </w:r>
      <w:r w:rsidR="00F435FF" w:rsidRPr="5D0C7130">
        <w:rPr>
          <w:rFonts w:ascii="Aptos" w:eastAsia="Aptos" w:hAnsi="Aptos" w:cs="Aptos"/>
          <w:sz w:val="22"/>
          <w:szCs w:val="22"/>
        </w:rPr>
        <w:t>that the purpose of the proposed project will be accomplished by reasonable means</w:t>
      </w:r>
      <w:r w:rsidR="00B312B7" w:rsidRPr="5D0C7130">
        <w:rPr>
          <w:rFonts w:ascii="Aptos" w:eastAsia="Aptos" w:hAnsi="Aptos" w:cs="Aptos"/>
          <w:sz w:val="22"/>
          <w:szCs w:val="22"/>
        </w:rPr>
        <w:t xml:space="preserve"> (MCA 75-7-112(11). </w:t>
      </w:r>
      <w:r w:rsidR="006B5283" w:rsidRPr="5D0C7130">
        <w:rPr>
          <w:rFonts w:ascii="Aptos" w:eastAsia="Aptos" w:hAnsi="Aptos" w:cs="Aptos"/>
          <w:sz w:val="22"/>
          <w:szCs w:val="22"/>
        </w:rPr>
        <w:t xml:space="preserve">If the proposed project </w:t>
      </w:r>
      <w:r w:rsidR="0023439C" w:rsidRPr="5D0C7130">
        <w:rPr>
          <w:rFonts w:ascii="Aptos" w:eastAsia="Aptos" w:hAnsi="Aptos" w:cs="Aptos"/>
          <w:sz w:val="22"/>
          <w:szCs w:val="22"/>
        </w:rPr>
        <w:t xml:space="preserve">represents an unreasonable means for accomplishing the object, this is justification for denial of the application. </w:t>
      </w:r>
    </w:p>
    <w:p w14:paraId="645E7B3F" w14:textId="1ADBDA3E" w:rsidR="00014E16" w:rsidRPr="00674215" w:rsidRDefault="00E67607" w:rsidP="5D0C7130">
      <w:pPr>
        <w:ind w:left="720"/>
        <w:rPr>
          <w:rFonts w:ascii="Aptos" w:eastAsia="Aptos" w:hAnsi="Aptos" w:cs="Aptos"/>
          <w:sz w:val="22"/>
          <w:szCs w:val="22"/>
        </w:rPr>
      </w:pPr>
      <w:r w:rsidRPr="5D0C7130">
        <w:rPr>
          <w:rFonts w:ascii="Aptos" w:eastAsia="Aptos" w:hAnsi="Aptos" w:cs="Aptos"/>
          <w:sz w:val="22"/>
          <w:szCs w:val="22"/>
        </w:rPr>
        <w:t>In addition, supervisors must verify that the proposed project meets the standards and guidelines described in</w:t>
      </w:r>
      <w:r w:rsidR="002448B0" w:rsidRPr="5D0C7130">
        <w:rPr>
          <w:rFonts w:ascii="Aptos" w:eastAsia="Aptos" w:hAnsi="Aptos" w:cs="Aptos"/>
          <w:sz w:val="22"/>
          <w:szCs w:val="22"/>
        </w:rPr>
        <w:t xml:space="preserve"> </w:t>
      </w:r>
      <w:r w:rsidRPr="5D0C7130">
        <w:rPr>
          <w:rFonts w:ascii="Aptos" w:eastAsia="Aptos" w:hAnsi="Aptos" w:cs="Aptos"/>
          <w:sz w:val="22"/>
          <w:szCs w:val="22"/>
        </w:rPr>
        <w:t>36.2.4</w:t>
      </w:r>
      <w:r w:rsidR="003C4EBD" w:rsidRPr="5D0C7130">
        <w:rPr>
          <w:rFonts w:ascii="Aptos" w:eastAsia="Aptos" w:hAnsi="Aptos" w:cs="Aptos"/>
          <w:sz w:val="22"/>
          <w:szCs w:val="22"/>
        </w:rPr>
        <w:t>10</w:t>
      </w:r>
      <w:r w:rsidR="002448B0" w:rsidRPr="5D0C7130">
        <w:rPr>
          <w:rFonts w:ascii="Aptos" w:eastAsia="Aptos" w:hAnsi="Aptos" w:cs="Aptos"/>
          <w:sz w:val="22"/>
          <w:szCs w:val="22"/>
        </w:rPr>
        <w:t>, ARM</w:t>
      </w:r>
      <w:r w:rsidR="00786B23" w:rsidRPr="5D0C7130">
        <w:rPr>
          <w:rFonts w:ascii="Aptos" w:eastAsia="Aptos" w:hAnsi="Aptos" w:cs="Aptos"/>
          <w:sz w:val="22"/>
          <w:szCs w:val="22"/>
        </w:rPr>
        <w:t>. The full standards and guidelines</w:t>
      </w:r>
      <w:r w:rsidR="00AD0C92" w:rsidRPr="5D0C7130">
        <w:rPr>
          <w:rFonts w:ascii="Aptos" w:eastAsia="Aptos" w:hAnsi="Aptos" w:cs="Aptos"/>
          <w:sz w:val="22"/>
          <w:szCs w:val="22"/>
        </w:rPr>
        <w:t xml:space="preserve"> can be found in Appendix A. </w:t>
      </w:r>
    </w:p>
    <w:p w14:paraId="72EAF0C9" w14:textId="77777777" w:rsidR="00086B47" w:rsidRDefault="00086B47" w:rsidP="5D0C7130">
      <w:pPr>
        <w:ind w:left="720"/>
        <w:rPr>
          <w:rFonts w:ascii="Aptos" w:eastAsia="Aptos" w:hAnsi="Aptos" w:cs="Aptos"/>
          <w:sz w:val="22"/>
          <w:szCs w:val="22"/>
        </w:rPr>
      </w:pPr>
    </w:p>
    <w:p w14:paraId="3A38879A" w14:textId="176B8440" w:rsidR="00110673" w:rsidRDefault="009809A4" w:rsidP="5D0C7130">
      <w:pPr>
        <w:rPr>
          <w:rFonts w:ascii="Aptos" w:eastAsia="Aptos" w:hAnsi="Aptos" w:cs="Aptos"/>
          <w:sz w:val="22"/>
          <w:szCs w:val="22"/>
        </w:rPr>
      </w:pPr>
      <w:r w:rsidRPr="5D0C7130">
        <w:rPr>
          <w:rFonts w:ascii="Aptos" w:eastAsia="Aptos" w:hAnsi="Aptos" w:cs="Aptos"/>
          <w:sz w:val="22"/>
          <w:szCs w:val="22"/>
        </w:rPr>
        <w:t>Step 4c: Supervisor Decision Form is Signed and Copy Sent to Applicant and FWP</w:t>
      </w:r>
    </w:p>
    <w:p w14:paraId="0053004D" w14:textId="13E68711" w:rsidR="00110673" w:rsidRDefault="00401FD0" w:rsidP="5D0C7130">
      <w:pPr>
        <w:ind w:left="720"/>
        <w:rPr>
          <w:rFonts w:ascii="Aptos" w:eastAsia="Aptos" w:hAnsi="Aptos" w:cs="Aptos"/>
          <w:sz w:val="22"/>
          <w:szCs w:val="22"/>
        </w:rPr>
      </w:pPr>
      <w:r w:rsidRPr="5D0C7130">
        <w:rPr>
          <w:rFonts w:ascii="Aptos" w:eastAsia="Aptos" w:hAnsi="Aptos" w:cs="Aptos"/>
          <w:sz w:val="22"/>
          <w:szCs w:val="22"/>
        </w:rPr>
        <w:t xml:space="preserve">The Supervisor Decision Form 273 </w:t>
      </w:r>
      <w:r w:rsidR="00064FEC" w:rsidRPr="5D0C7130">
        <w:rPr>
          <w:rFonts w:ascii="Aptos" w:eastAsia="Aptos" w:hAnsi="Aptos" w:cs="Aptos"/>
          <w:sz w:val="22"/>
          <w:szCs w:val="22"/>
        </w:rPr>
        <w:t xml:space="preserve">is used by the board to document their decision to approve, modify, or deny the </w:t>
      </w:r>
      <w:r w:rsidR="00A515F2" w:rsidRPr="5D0C7130">
        <w:rPr>
          <w:rFonts w:ascii="Aptos" w:eastAsia="Aptos" w:hAnsi="Aptos" w:cs="Aptos"/>
          <w:sz w:val="22"/>
          <w:szCs w:val="22"/>
        </w:rPr>
        <w:t xml:space="preserve">application (36.2.403, ARM). </w:t>
      </w:r>
    </w:p>
    <w:p w14:paraId="5A97F5E9" w14:textId="5C33C7F6" w:rsidR="00E81299" w:rsidRDefault="00E81299" w:rsidP="5D0C7130">
      <w:pPr>
        <w:ind w:left="720"/>
        <w:rPr>
          <w:rFonts w:ascii="Aptos" w:eastAsia="Aptos" w:hAnsi="Aptos" w:cs="Aptos"/>
          <w:sz w:val="22"/>
          <w:szCs w:val="22"/>
        </w:rPr>
      </w:pPr>
      <w:r w:rsidRPr="5D0C7130">
        <w:rPr>
          <w:rFonts w:ascii="Aptos" w:eastAsia="Aptos" w:hAnsi="Aptos" w:cs="Aptos"/>
          <w:sz w:val="22"/>
          <w:szCs w:val="22"/>
        </w:rPr>
        <w:t xml:space="preserve">It is </w:t>
      </w:r>
      <w:r w:rsidR="0084219B" w:rsidRPr="5D0C7130">
        <w:rPr>
          <w:rFonts w:ascii="Aptos" w:eastAsia="Aptos" w:hAnsi="Aptos" w:cs="Aptos"/>
          <w:sz w:val="22"/>
          <w:szCs w:val="22"/>
        </w:rPr>
        <w:t>best</w:t>
      </w:r>
      <w:r w:rsidRPr="5D0C7130">
        <w:rPr>
          <w:rFonts w:ascii="Aptos" w:eastAsia="Aptos" w:hAnsi="Aptos" w:cs="Aptos"/>
          <w:sz w:val="22"/>
          <w:szCs w:val="22"/>
        </w:rPr>
        <w:t xml:space="preserve"> practice for the supervisors to fill out the entire form during the meeting</w:t>
      </w:r>
      <w:r w:rsidR="00522DF8" w:rsidRPr="5D0C7130">
        <w:rPr>
          <w:rFonts w:ascii="Aptos" w:eastAsia="Aptos" w:hAnsi="Aptos" w:cs="Aptos"/>
          <w:sz w:val="22"/>
          <w:szCs w:val="22"/>
        </w:rPr>
        <w:t xml:space="preserve">. </w:t>
      </w:r>
      <w:r w:rsidR="0084219B" w:rsidRPr="5D0C7130">
        <w:rPr>
          <w:rFonts w:ascii="Aptos" w:eastAsia="Aptos" w:hAnsi="Aptos" w:cs="Aptos"/>
          <w:sz w:val="22"/>
          <w:szCs w:val="22"/>
        </w:rPr>
        <w:t>Make sure</w:t>
      </w:r>
      <w:r w:rsidR="012D4E45" w:rsidRPr="5D0C7130">
        <w:rPr>
          <w:rFonts w:ascii="Aptos" w:eastAsia="Aptos" w:hAnsi="Aptos" w:cs="Aptos"/>
          <w:sz w:val="22"/>
          <w:szCs w:val="22"/>
        </w:rPr>
        <w:t xml:space="preserve"> to</w:t>
      </w:r>
      <w:r w:rsidR="0084219B" w:rsidRPr="5D0C7130">
        <w:rPr>
          <w:rFonts w:ascii="Aptos" w:eastAsia="Aptos" w:hAnsi="Aptos" w:cs="Aptos"/>
          <w:sz w:val="22"/>
          <w:szCs w:val="22"/>
        </w:rPr>
        <w:t xml:space="preserve"> include an explanation for the final decision, </w:t>
      </w:r>
      <w:r w:rsidR="00C67FF6" w:rsidRPr="5D0C7130">
        <w:rPr>
          <w:rFonts w:ascii="Aptos" w:eastAsia="Aptos" w:hAnsi="Aptos" w:cs="Aptos"/>
          <w:sz w:val="22"/>
          <w:szCs w:val="22"/>
        </w:rPr>
        <w:t xml:space="preserve">the date the permit expires, and the date work may commence (15 days from the decision date, unless the waiting period has been waived). </w:t>
      </w:r>
      <w:r w:rsidR="00584141" w:rsidRPr="5D0C7130">
        <w:rPr>
          <w:rFonts w:ascii="Aptos" w:eastAsia="Aptos" w:hAnsi="Aptos" w:cs="Aptos"/>
          <w:sz w:val="22"/>
          <w:szCs w:val="22"/>
        </w:rPr>
        <w:t xml:space="preserve">It is recommended that all supervisors </w:t>
      </w:r>
      <w:r w:rsidR="5B1303E6" w:rsidRPr="5D0C7130">
        <w:rPr>
          <w:rFonts w:ascii="Aptos" w:eastAsia="Aptos" w:hAnsi="Aptos" w:cs="Aptos"/>
          <w:sz w:val="22"/>
          <w:szCs w:val="22"/>
        </w:rPr>
        <w:t xml:space="preserve">who </w:t>
      </w:r>
      <w:r w:rsidR="00584141" w:rsidRPr="5D0C7130">
        <w:rPr>
          <w:rFonts w:ascii="Aptos" w:eastAsia="Aptos" w:hAnsi="Aptos" w:cs="Aptos"/>
          <w:sz w:val="22"/>
          <w:szCs w:val="22"/>
        </w:rPr>
        <w:t xml:space="preserve">voted should sign the decision form. If </w:t>
      </w:r>
      <w:r w:rsidR="00386518" w:rsidRPr="5D0C7130">
        <w:rPr>
          <w:rFonts w:ascii="Aptos" w:eastAsia="Aptos" w:hAnsi="Aptos" w:cs="Aptos"/>
          <w:sz w:val="22"/>
          <w:szCs w:val="22"/>
        </w:rPr>
        <w:t xml:space="preserve">attending the meeting virtually, supervisors may delegate someone else to sign on their behalf. </w:t>
      </w:r>
    </w:p>
    <w:p w14:paraId="6DB7F60B" w14:textId="04BEC002" w:rsidR="6AA3CDB9" w:rsidRDefault="6AA3CDB9" w:rsidP="5D0C7130">
      <w:pPr>
        <w:ind w:left="720"/>
        <w:rPr>
          <w:rFonts w:ascii="Aptos" w:eastAsia="Aptos" w:hAnsi="Aptos" w:cs="Aptos"/>
          <w:sz w:val="22"/>
          <w:szCs w:val="22"/>
        </w:rPr>
      </w:pPr>
      <w:r w:rsidRPr="5D0C7130">
        <w:rPr>
          <w:rFonts w:ascii="Aptos" w:eastAsia="Aptos" w:hAnsi="Aptos" w:cs="Aptos"/>
          <w:sz w:val="22"/>
          <w:szCs w:val="22"/>
        </w:rPr>
        <w:t xml:space="preserve">If the final decision is to approve the application with modifications, make sure all modifications are clearly specified on the supervisor decision form. </w:t>
      </w:r>
    </w:p>
    <w:p w14:paraId="31E66566" w14:textId="432FAF20" w:rsidR="00AD0C92" w:rsidRDefault="008D37BC" w:rsidP="5D0C7130">
      <w:pPr>
        <w:ind w:left="720"/>
        <w:rPr>
          <w:rFonts w:ascii="Aptos" w:eastAsia="Aptos" w:hAnsi="Aptos" w:cs="Aptos"/>
          <w:sz w:val="22"/>
          <w:szCs w:val="22"/>
        </w:rPr>
      </w:pPr>
      <w:r w:rsidRPr="5D0C7130">
        <w:rPr>
          <w:rFonts w:ascii="Aptos" w:eastAsia="Aptos" w:hAnsi="Aptos" w:cs="Aptos"/>
          <w:sz w:val="22"/>
          <w:szCs w:val="22"/>
        </w:rPr>
        <w:t xml:space="preserve">The </w:t>
      </w:r>
      <w:r w:rsidR="006811D9" w:rsidRPr="5D0C7130">
        <w:rPr>
          <w:rFonts w:ascii="Aptos" w:eastAsia="Aptos" w:hAnsi="Aptos" w:cs="Aptos"/>
          <w:sz w:val="22"/>
          <w:szCs w:val="22"/>
        </w:rPr>
        <w:t xml:space="preserve">Supervisor Decision Form 273 is also used to convey the CD’s decision to the team members and the applicant. </w:t>
      </w:r>
      <w:r w:rsidR="00663EBD" w:rsidRPr="5D0C7130">
        <w:rPr>
          <w:rFonts w:ascii="Aptos" w:eastAsia="Aptos" w:hAnsi="Aptos" w:cs="Aptos"/>
          <w:sz w:val="22"/>
          <w:szCs w:val="22"/>
        </w:rPr>
        <w:t xml:space="preserve">A copy should be sent to each FWP and the applicant. </w:t>
      </w:r>
      <w:r w:rsidR="00B47602" w:rsidRPr="5D0C7130">
        <w:rPr>
          <w:rFonts w:ascii="Aptos" w:eastAsia="Aptos" w:hAnsi="Aptos" w:cs="Aptos"/>
          <w:sz w:val="22"/>
          <w:szCs w:val="22"/>
        </w:rPr>
        <w:t xml:space="preserve">The applicant must then sign and return the </w:t>
      </w:r>
      <w:r w:rsidR="00982A29" w:rsidRPr="5D0C7130">
        <w:rPr>
          <w:rFonts w:ascii="Aptos" w:eastAsia="Aptos" w:hAnsi="Aptos" w:cs="Aptos"/>
          <w:sz w:val="22"/>
          <w:szCs w:val="22"/>
        </w:rPr>
        <w:t>form to the CD within 30 days of receipt of the decision</w:t>
      </w:r>
      <w:r w:rsidR="000A48BB" w:rsidRPr="5D0C7130">
        <w:rPr>
          <w:rFonts w:ascii="Aptos" w:eastAsia="Aptos" w:hAnsi="Aptos" w:cs="Aptos"/>
          <w:sz w:val="22"/>
          <w:szCs w:val="22"/>
        </w:rPr>
        <w:t xml:space="preserve"> (75-7-112</w:t>
      </w:r>
      <w:r w:rsidR="00043A32" w:rsidRPr="5D0C7130">
        <w:rPr>
          <w:rFonts w:ascii="Aptos" w:eastAsia="Aptos" w:hAnsi="Aptos" w:cs="Aptos"/>
          <w:sz w:val="22"/>
          <w:szCs w:val="22"/>
        </w:rPr>
        <w:t>(5</w:t>
      </w:r>
      <w:r w:rsidR="00791E70" w:rsidRPr="5D0C7130">
        <w:rPr>
          <w:rFonts w:ascii="Aptos" w:eastAsia="Aptos" w:hAnsi="Aptos" w:cs="Aptos"/>
          <w:sz w:val="22"/>
          <w:szCs w:val="22"/>
        </w:rPr>
        <w:t>)(</w:t>
      </w:r>
      <w:r w:rsidR="00043A32" w:rsidRPr="5D0C7130">
        <w:rPr>
          <w:rFonts w:ascii="Aptos" w:eastAsia="Aptos" w:hAnsi="Aptos" w:cs="Aptos"/>
          <w:sz w:val="22"/>
          <w:szCs w:val="22"/>
        </w:rPr>
        <w:t>6), MCA)</w:t>
      </w:r>
      <w:r w:rsidR="00982A29" w:rsidRPr="5D0C7130">
        <w:rPr>
          <w:rFonts w:ascii="Aptos" w:eastAsia="Aptos" w:hAnsi="Aptos" w:cs="Aptos"/>
          <w:sz w:val="22"/>
          <w:szCs w:val="22"/>
        </w:rPr>
        <w:t xml:space="preserve">. If </w:t>
      </w:r>
      <w:r w:rsidR="0098797A" w:rsidRPr="5D0C7130">
        <w:rPr>
          <w:rFonts w:ascii="Aptos" w:eastAsia="Aptos" w:hAnsi="Aptos" w:cs="Aptos"/>
          <w:sz w:val="22"/>
          <w:szCs w:val="22"/>
        </w:rPr>
        <w:t xml:space="preserve">any member of the team disagrees with the decision, proceed to Step </w:t>
      </w:r>
      <w:r w:rsidR="00EA36B3" w:rsidRPr="5D0C7130">
        <w:rPr>
          <w:rFonts w:ascii="Aptos" w:eastAsia="Aptos" w:hAnsi="Aptos" w:cs="Aptos"/>
          <w:sz w:val="22"/>
          <w:szCs w:val="22"/>
        </w:rPr>
        <w:t>5</w:t>
      </w:r>
      <w:r w:rsidR="0098797A" w:rsidRPr="5D0C7130">
        <w:rPr>
          <w:rFonts w:ascii="Aptos" w:eastAsia="Aptos" w:hAnsi="Aptos" w:cs="Aptos"/>
          <w:sz w:val="22"/>
          <w:szCs w:val="22"/>
        </w:rPr>
        <w:t xml:space="preserve">, Dispute Resolution. </w:t>
      </w:r>
    </w:p>
    <w:p w14:paraId="54E044CA" w14:textId="73646492" w:rsidR="007478E6" w:rsidRDefault="007478E6" w:rsidP="5D0C7130">
      <w:pPr>
        <w:pStyle w:val="Heading1"/>
        <w:rPr>
          <w:rFonts w:ascii="Aptos" w:eastAsia="Aptos" w:hAnsi="Aptos" w:cs="Aptos"/>
          <w:color w:val="auto"/>
          <w:sz w:val="22"/>
          <w:szCs w:val="22"/>
        </w:rPr>
      </w:pPr>
      <w:r w:rsidRPr="5D0C7130">
        <w:rPr>
          <w:rFonts w:ascii="Aptos" w:eastAsia="Aptos" w:hAnsi="Aptos" w:cs="Aptos"/>
          <w:color w:val="auto"/>
          <w:sz w:val="22"/>
          <w:szCs w:val="22"/>
        </w:rPr>
        <w:t>STEP 5: DISPUTE RESOLUTION</w:t>
      </w:r>
    </w:p>
    <w:p w14:paraId="401A8CB8" w14:textId="643DE172" w:rsidR="7E4FF871" w:rsidRDefault="7E4FF871" w:rsidP="5D0C7130">
      <w:pPr>
        <w:ind w:left="720"/>
        <w:rPr>
          <w:rFonts w:ascii="Aptos" w:eastAsia="Aptos" w:hAnsi="Aptos" w:cs="Aptos"/>
          <w:sz w:val="22"/>
          <w:szCs w:val="22"/>
        </w:rPr>
      </w:pPr>
      <w:r w:rsidRPr="5D0C7130">
        <w:rPr>
          <w:rFonts w:ascii="Aptos" w:eastAsia="Aptos" w:hAnsi="Aptos" w:cs="Aptos"/>
          <w:sz w:val="22"/>
          <w:szCs w:val="22"/>
        </w:rPr>
        <w:t xml:space="preserve">Arbitration and judicial review are the two formal processes for dispute resolution regarding the supervisors’ decision to approve, modify, or deny an application. </w:t>
      </w:r>
      <w:r w:rsidR="3CB3ECA1" w:rsidRPr="5D0C7130">
        <w:rPr>
          <w:rFonts w:ascii="Aptos" w:eastAsia="Aptos" w:hAnsi="Aptos" w:cs="Aptos"/>
          <w:sz w:val="22"/>
          <w:szCs w:val="22"/>
        </w:rPr>
        <w:t xml:space="preserve">Arbitration may be requested by any member of the inspection team, but judicial review may only be requested by the applicant. See Step 5a and 5b for more details. </w:t>
      </w:r>
    </w:p>
    <w:p w14:paraId="49EC2008" w14:textId="38FFC542" w:rsidR="7E4FF871" w:rsidRDefault="7E4FF871" w:rsidP="5D0C7130">
      <w:pPr>
        <w:ind w:left="720"/>
        <w:rPr>
          <w:rFonts w:ascii="Aptos" w:eastAsia="Aptos" w:hAnsi="Aptos" w:cs="Aptos"/>
          <w:sz w:val="22"/>
          <w:szCs w:val="22"/>
        </w:rPr>
      </w:pPr>
      <w:r w:rsidRPr="5D0C7130">
        <w:rPr>
          <w:rFonts w:ascii="Aptos" w:eastAsia="Aptos" w:hAnsi="Aptos" w:cs="Aptos"/>
          <w:sz w:val="22"/>
          <w:szCs w:val="22"/>
        </w:rPr>
        <w:lastRenderedPageBreak/>
        <w:t>A</w:t>
      </w:r>
      <w:r w:rsidR="1C13E26F" w:rsidRPr="5D0C7130">
        <w:rPr>
          <w:rFonts w:ascii="Aptos" w:eastAsia="Aptos" w:hAnsi="Aptos" w:cs="Aptos"/>
          <w:sz w:val="22"/>
          <w:szCs w:val="22"/>
        </w:rPr>
        <w:t xml:space="preserve"> d</w:t>
      </w:r>
      <w:r w:rsidRPr="5D0C7130">
        <w:rPr>
          <w:rFonts w:ascii="Aptos" w:eastAsia="Aptos" w:hAnsi="Aptos" w:cs="Aptos"/>
          <w:sz w:val="22"/>
          <w:szCs w:val="22"/>
        </w:rPr>
        <w:t xml:space="preserve">eclaratory ruling </w:t>
      </w:r>
      <w:r w:rsidR="55C232E8" w:rsidRPr="5D0C7130">
        <w:rPr>
          <w:rFonts w:ascii="Aptos" w:eastAsia="Aptos" w:hAnsi="Aptos" w:cs="Aptos"/>
          <w:sz w:val="22"/>
          <w:szCs w:val="22"/>
        </w:rPr>
        <w:t>is a formal dispute resolution process that may be requested by any directly affected person who disagrees with the supervisors’ determination of jurisdiction. A de</w:t>
      </w:r>
      <w:r w:rsidR="4385BDED" w:rsidRPr="5D0C7130">
        <w:rPr>
          <w:rFonts w:ascii="Aptos" w:eastAsia="Aptos" w:hAnsi="Aptos" w:cs="Aptos"/>
          <w:sz w:val="22"/>
          <w:szCs w:val="22"/>
        </w:rPr>
        <w:t>claratory ruling is not used to address disputes about the supervisors’ decision to approve, modify, or deny an applicatio</w:t>
      </w:r>
      <w:r w:rsidR="38BBDBA9" w:rsidRPr="5D0C7130">
        <w:rPr>
          <w:rFonts w:ascii="Aptos" w:eastAsia="Aptos" w:hAnsi="Aptos" w:cs="Aptos"/>
          <w:sz w:val="22"/>
          <w:szCs w:val="22"/>
        </w:rPr>
        <w:t xml:space="preserve">n. </w:t>
      </w:r>
    </w:p>
    <w:p w14:paraId="108C8B0A" w14:textId="5DCB5921" w:rsidR="38BBDBA9" w:rsidRDefault="38BBDBA9" w:rsidP="5D0C7130">
      <w:pPr>
        <w:ind w:left="720"/>
        <w:rPr>
          <w:rFonts w:ascii="Aptos" w:eastAsia="Aptos" w:hAnsi="Aptos" w:cs="Aptos"/>
          <w:sz w:val="22"/>
          <w:szCs w:val="22"/>
        </w:rPr>
      </w:pPr>
      <w:r w:rsidRPr="744D2736">
        <w:rPr>
          <w:rFonts w:ascii="Aptos" w:eastAsia="Aptos" w:hAnsi="Aptos" w:cs="Aptos"/>
          <w:sz w:val="22"/>
          <w:szCs w:val="22"/>
        </w:rPr>
        <w:t>Informal dispute resolution is always preferable. CDs are welcome to schedule special meetings or otherwise attempt to work through disputes prior to arbitration or judicial review. For assistance with dispute resolution, CDs should contact their county attorney or request legal support through MACD.</w:t>
      </w:r>
    </w:p>
    <w:p w14:paraId="490E211E" w14:textId="2DE80D91" w:rsidR="007478E6" w:rsidRDefault="007478E6" w:rsidP="5D0C7130">
      <w:pPr>
        <w:rPr>
          <w:rFonts w:ascii="Aptos" w:eastAsia="Aptos" w:hAnsi="Aptos" w:cs="Aptos"/>
          <w:sz w:val="22"/>
          <w:szCs w:val="22"/>
        </w:rPr>
      </w:pPr>
      <w:r w:rsidRPr="5D0C7130">
        <w:rPr>
          <w:rFonts w:ascii="Aptos" w:eastAsia="Aptos" w:hAnsi="Aptos" w:cs="Aptos"/>
          <w:sz w:val="22"/>
          <w:szCs w:val="22"/>
        </w:rPr>
        <w:t>Step 5</w:t>
      </w:r>
      <w:r w:rsidR="007611CA" w:rsidRPr="5D0C7130">
        <w:rPr>
          <w:rFonts w:ascii="Aptos" w:eastAsia="Aptos" w:hAnsi="Aptos" w:cs="Aptos"/>
          <w:sz w:val="22"/>
          <w:szCs w:val="22"/>
        </w:rPr>
        <w:t>a</w:t>
      </w:r>
      <w:r w:rsidRPr="5D0C7130">
        <w:rPr>
          <w:rFonts w:ascii="Aptos" w:eastAsia="Aptos" w:hAnsi="Aptos" w:cs="Aptos"/>
          <w:sz w:val="22"/>
          <w:szCs w:val="22"/>
        </w:rPr>
        <w:t xml:space="preserve">: </w:t>
      </w:r>
      <w:r w:rsidR="005E6A34" w:rsidRPr="5D0C7130">
        <w:rPr>
          <w:rFonts w:ascii="Aptos" w:eastAsia="Aptos" w:hAnsi="Aptos" w:cs="Aptos"/>
          <w:sz w:val="22"/>
          <w:szCs w:val="22"/>
        </w:rPr>
        <w:t>Team Member, Other Than Appl</w:t>
      </w:r>
      <w:r w:rsidR="006A3B5A" w:rsidRPr="5D0C7130">
        <w:rPr>
          <w:rFonts w:ascii="Aptos" w:eastAsia="Aptos" w:hAnsi="Aptos" w:cs="Aptos"/>
          <w:sz w:val="22"/>
          <w:szCs w:val="22"/>
        </w:rPr>
        <w:t>icant, Disagrees with Board’s Decision</w:t>
      </w:r>
    </w:p>
    <w:p w14:paraId="3E1960D4" w14:textId="5823BC4D" w:rsidR="007478E6" w:rsidRDefault="006A3B5A" w:rsidP="5D0C7130">
      <w:pPr>
        <w:ind w:left="720"/>
        <w:rPr>
          <w:rFonts w:ascii="Aptos" w:eastAsia="Aptos" w:hAnsi="Aptos" w:cs="Aptos"/>
          <w:sz w:val="22"/>
          <w:szCs w:val="22"/>
        </w:rPr>
      </w:pPr>
      <w:r w:rsidRPr="5D0C7130">
        <w:rPr>
          <w:rFonts w:ascii="Aptos" w:eastAsia="Aptos" w:hAnsi="Aptos" w:cs="Aptos"/>
          <w:sz w:val="22"/>
          <w:szCs w:val="22"/>
        </w:rPr>
        <w:t xml:space="preserve">If a member of the team, other than the applicant, disagrees with the board’s decision, </w:t>
      </w:r>
      <w:r w:rsidR="00BD2F7E" w:rsidRPr="5D0C7130">
        <w:rPr>
          <w:rFonts w:ascii="Aptos" w:eastAsia="Aptos" w:hAnsi="Aptos" w:cs="Aptos"/>
          <w:sz w:val="22"/>
          <w:szCs w:val="22"/>
        </w:rPr>
        <w:t xml:space="preserve">they </w:t>
      </w:r>
      <w:r w:rsidR="009F3BD6" w:rsidRPr="5D0C7130">
        <w:rPr>
          <w:rFonts w:ascii="Aptos" w:eastAsia="Aptos" w:hAnsi="Aptos" w:cs="Aptos"/>
          <w:sz w:val="22"/>
          <w:szCs w:val="22"/>
        </w:rPr>
        <w:t>may</w:t>
      </w:r>
      <w:r w:rsidR="00BD2F7E" w:rsidRPr="5D0C7130">
        <w:rPr>
          <w:rFonts w:ascii="Aptos" w:eastAsia="Aptos" w:hAnsi="Aptos" w:cs="Aptos"/>
          <w:sz w:val="22"/>
          <w:szCs w:val="22"/>
        </w:rPr>
        <w:t xml:space="preserve"> </w:t>
      </w:r>
      <w:r w:rsidR="009F3BD6" w:rsidRPr="5D0C7130">
        <w:rPr>
          <w:rFonts w:ascii="Aptos" w:eastAsia="Aptos" w:hAnsi="Aptos" w:cs="Aptos"/>
          <w:sz w:val="22"/>
          <w:szCs w:val="22"/>
        </w:rPr>
        <w:t>request arbitration</w:t>
      </w:r>
      <w:r w:rsidR="00053929" w:rsidRPr="5D0C7130">
        <w:rPr>
          <w:rFonts w:ascii="Aptos" w:eastAsia="Aptos" w:hAnsi="Aptos" w:cs="Aptos"/>
          <w:sz w:val="22"/>
          <w:szCs w:val="22"/>
        </w:rPr>
        <w:t xml:space="preserve"> within 5 working days </w:t>
      </w:r>
      <w:r w:rsidR="00953392" w:rsidRPr="5D0C7130">
        <w:rPr>
          <w:rFonts w:ascii="Aptos" w:eastAsia="Aptos" w:hAnsi="Aptos" w:cs="Aptos"/>
          <w:sz w:val="22"/>
          <w:szCs w:val="22"/>
        </w:rPr>
        <w:t>of</w:t>
      </w:r>
      <w:r w:rsidR="00053929" w:rsidRPr="5D0C7130">
        <w:rPr>
          <w:rFonts w:ascii="Aptos" w:eastAsia="Aptos" w:hAnsi="Aptos" w:cs="Aptos"/>
          <w:sz w:val="22"/>
          <w:szCs w:val="22"/>
        </w:rPr>
        <w:t xml:space="preserve"> receipt of the board’s decision</w:t>
      </w:r>
      <w:r w:rsidR="00871904" w:rsidRPr="5D0C7130">
        <w:rPr>
          <w:rFonts w:ascii="Aptos" w:eastAsia="Aptos" w:hAnsi="Aptos" w:cs="Aptos"/>
          <w:sz w:val="22"/>
          <w:szCs w:val="22"/>
        </w:rPr>
        <w:t xml:space="preserve"> (75-7-112(</w:t>
      </w:r>
      <w:r w:rsidR="00C106E2" w:rsidRPr="5D0C7130">
        <w:rPr>
          <w:rFonts w:ascii="Aptos" w:eastAsia="Aptos" w:hAnsi="Aptos" w:cs="Aptos"/>
          <w:sz w:val="22"/>
          <w:szCs w:val="22"/>
        </w:rPr>
        <w:t>5), MCA)</w:t>
      </w:r>
      <w:r w:rsidR="00053929" w:rsidRPr="5D0C7130">
        <w:rPr>
          <w:rFonts w:ascii="Aptos" w:eastAsia="Aptos" w:hAnsi="Aptos" w:cs="Aptos"/>
          <w:sz w:val="22"/>
          <w:szCs w:val="22"/>
        </w:rPr>
        <w:t xml:space="preserve">. </w:t>
      </w:r>
      <w:r w:rsidR="008E1B8A" w:rsidRPr="5D0C7130">
        <w:rPr>
          <w:rFonts w:ascii="Aptos" w:eastAsia="Aptos" w:hAnsi="Aptos" w:cs="Aptos"/>
          <w:sz w:val="22"/>
          <w:szCs w:val="22"/>
        </w:rPr>
        <w:t>The arbitration agreement can be found on the back of the Supervisor Decision Form 273</w:t>
      </w:r>
      <w:r w:rsidR="00953392" w:rsidRPr="5D0C7130">
        <w:rPr>
          <w:rFonts w:ascii="Aptos" w:eastAsia="Aptos" w:hAnsi="Aptos" w:cs="Aptos"/>
          <w:sz w:val="22"/>
          <w:szCs w:val="22"/>
        </w:rPr>
        <w:t xml:space="preserve">. </w:t>
      </w:r>
      <w:r w:rsidR="00A53C12" w:rsidRPr="5D0C7130">
        <w:rPr>
          <w:rFonts w:ascii="Aptos" w:eastAsia="Aptos" w:hAnsi="Aptos" w:cs="Aptos"/>
          <w:sz w:val="22"/>
          <w:szCs w:val="22"/>
        </w:rPr>
        <w:t xml:space="preserve">Arbitration can often be an arduous process and should not be taken lightly. Informal dispute resolution is always preferable, when possible. </w:t>
      </w:r>
    </w:p>
    <w:p w14:paraId="3CE1100E" w14:textId="089EF5BA" w:rsidR="00AF2443" w:rsidRDefault="00AF2443" w:rsidP="5D0C7130">
      <w:pPr>
        <w:rPr>
          <w:rFonts w:ascii="Aptos" w:eastAsia="Aptos" w:hAnsi="Aptos" w:cs="Aptos"/>
          <w:sz w:val="22"/>
          <w:szCs w:val="22"/>
        </w:rPr>
      </w:pPr>
      <w:r w:rsidRPr="5D0C7130">
        <w:rPr>
          <w:rFonts w:ascii="Aptos" w:eastAsia="Aptos" w:hAnsi="Aptos" w:cs="Aptos"/>
          <w:sz w:val="22"/>
          <w:szCs w:val="22"/>
        </w:rPr>
        <w:t>Step 5b: Applicant Disagrees with Board’s Decision</w:t>
      </w:r>
    </w:p>
    <w:p w14:paraId="6F6BC7E9" w14:textId="3AD822EB" w:rsidR="00AF2443" w:rsidRDefault="00AF2443" w:rsidP="5D0C7130">
      <w:pPr>
        <w:ind w:left="720"/>
        <w:rPr>
          <w:rFonts w:ascii="Aptos" w:eastAsia="Aptos" w:hAnsi="Aptos" w:cs="Aptos"/>
          <w:sz w:val="22"/>
          <w:szCs w:val="22"/>
        </w:rPr>
      </w:pPr>
      <w:r w:rsidRPr="5D0C7130">
        <w:rPr>
          <w:rFonts w:ascii="Aptos" w:eastAsia="Aptos" w:hAnsi="Aptos" w:cs="Aptos"/>
          <w:sz w:val="22"/>
          <w:szCs w:val="22"/>
        </w:rPr>
        <w:t xml:space="preserve">If </w:t>
      </w:r>
      <w:r w:rsidR="00871904" w:rsidRPr="5D0C7130">
        <w:rPr>
          <w:rFonts w:ascii="Aptos" w:eastAsia="Aptos" w:hAnsi="Aptos" w:cs="Aptos"/>
          <w:sz w:val="22"/>
          <w:szCs w:val="22"/>
        </w:rPr>
        <w:t>the applicant disagrees with the</w:t>
      </w:r>
      <w:r w:rsidR="00C106E2" w:rsidRPr="5D0C7130">
        <w:rPr>
          <w:rFonts w:ascii="Aptos" w:eastAsia="Aptos" w:hAnsi="Aptos" w:cs="Aptos"/>
          <w:sz w:val="22"/>
          <w:szCs w:val="22"/>
        </w:rPr>
        <w:t xml:space="preserve"> board’s</w:t>
      </w:r>
      <w:r w:rsidRPr="5D0C7130">
        <w:rPr>
          <w:rFonts w:ascii="Aptos" w:eastAsia="Aptos" w:hAnsi="Aptos" w:cs="Aptos"/>
          <w:sz w:val="22"/>
          <w:szCs w:val="22"/>
        </w:rPr>
        <w:t xml:space="preserve"> decision, </w:t>
      </w:r>
      <w:r w:rsidR="00616E05" w:rsidRPr="5D0C7130">
        <w:rPr>
          <w:rFonts w:ascii="Aptos" w:eastAsia="Aptos" w:hAnsi="Aptos" w:cs="Aptos"/>
          <w:sz w:val="22"/>
          <w:szCs w:val="22"/>
        </w:rPr>
        <w:t xml:space="preserve">within 30 working days of receipt of the decision, </w:t>
      </w:r>
      <w:r w:rsidRPr="5D0C7130">
        <w:rPr>
          <w:rFonts w:ascii="Aptos" w:eastAsia="Aptos" w:hAnsi="Aptos" w:cs="Aptos"/>
          <w:sz w:val="22"/>
          <w:szCs w:val="22"/>
        </w:rPr>
        <w:t xml:space="preserve">they may </w:t>
      </w:r>
      <w:r w:rsidR="00616E05" w:rsidRPr="5D0C7130">
        <w:rPr>
          <w:rFonts w:ascii="Aptos" w:eastAsia="Aptos" w:hAnsi="Aptos" w:cs="Aptos"/>
          <w:sz w:val="22"/>
          <w:szCs w:val="22"/>
        </w:rPr>
        <w:t xml:space="preserve">either </w:t>
      </w:r>
      <w:r w:rsidRPr="5D0C7130">
        <w:rPr>
          <w:rFonts w:ascii="Aptos" w:eastAsia="Aptos" w:hAnsi="Aptos" w:cs="Aptos"/>
          <w:sz w:val="22"/>
          <w:szCs w:val="22"/>
        </w:rPr>
        <w:t xml:space="preserve">request arbitration </w:t>
      </w:r>
      <w:r w:rsidR="00616E05" w:rsidRPr="5D0C7130">
        <w:rPr>
          <w:rFonts w:ascii="Aptos" w:eastAsia="Aptos" w:hAnsi="Aptos" w:cs="Aptos"/>
          <w:sz w:val="22"/>
          <w:szCs w:val="22"/>
        </w:rPr>
        <w:t xml:space="preserve">or </w:t>
      </w:r>
      <w:r w:rsidR="00C768DA" w:rsidRPr="5D0C7130">
        <w:rPr>
          <w:rFonts w:ascii="Aptos" w:eastAsia="Aptos" w:hAnsi="Aptos" w:cs="Aptos"/>
          <w:sz w:val="22"/>
          <w:szCs w:val="22"/>
        </w:rPr>
        <w:t>seek judicial review in district court</w:t>
      </w:r>
      <w:r w:rsidR="00CB775F" w:rsidRPr="5D0C7130">
        <w:rPr>
          <w:rFonts w:ascii="Aptos" w:eastAsia="Aptos" w:hAnsi="Aptos" w:cs="Aptos"/>
          <w:sz w:val="22"/>
          <w:szCs w:val="22"/>
        </w:rPr>
        <w:t xml:space="preserve"> (75-7-112(5), MCA). To notify the CD</w:t>
      </w:r>
      <w:r w:rsidR="20133274" w:rsidRPr="5D0C7130">
        <w:rPr>
          <w:rFonts w:ascii="Aptos" w:eastAsia="Aptos" w:hAnsi="Aptos" w:cs="Aptos"/>
          <w:sz w:val="22"/>
          <w:szCs w:val="22"/>
        </w:rPr>
        <w:t xml:space="preserve"> of their request, they should </w:t>
      </w:r>
      <w:r w:rsidR="3BCFD535" w:rsidRPr="5D0C7130">
        <w:rPr>
          <w:rFonts w:ascii="Aptos" w:eastAsia="Aptos" w:hAnsi="Aptos" w:cs="Aptos"/>
          <w:sz w:val="22"/>
          <w:szCs w:val="22"/>
        </w:rPr>
        <w:t xml:space="preserve">complete and sign the appropriate section on the supervisor decision form and return it to the CD. </w:t>
      </w:r>
      <w:r w:rsidR="006C2041">
        <w:rPr>
          <w:rFonts w:ascii="Aptos" w:eastAsia="Aptos" w:hAnsi="Aptos" w:cs="Aptos"/>
          <w:sz w:val="22"/>
          <w:szCs w:val="22"/>
        </w:rPr>
        <w:t xml:space="preserve"> If the applicant choses to seek judicial review, the applicant is responsible f</w:t>
      </w:r>
      <w:r w:rsidR="000C602C">
        <w:rPr>
          <w:rFonts w:ascii="Aptos" w:eastAsia="Aptos" w:hAnsi="Aptos" w:cs="Aptos"/>
          <w:sz w:val="22"/>
          <w:szCs w:val="22"/>
        </w:rPr>
        <w:t>or pursuing that option in district court.</w:t>
      </w:r>
      <w:r w:rsidR="00122CC9">
        <w:rPr>
          <w:rFonts w:ascii="Aptos" w:eastAsia="Aptos" w:hAnsi="Aptos" w:cs="Aptos"/>
          <w:sz w:val="22"/>
          <w:szCs w:val="22"/>
        </w:rPr>
        <w:t xml:space="preserve"> </w:t>
      </w:r>
      <w:r w:rsidR="000C602C">
        <w:rPr>
          <w:rFonts w:ascii="Aptos" w:eastAsia="Aptos" w:hAnsi="Aptos" w:cs="Aptos"/>
          <w:sz w:val="22"/>
          <w:szCs w:val="22"/>
        </w:rPr>
        <w:t xml:space="preserve">Completing the supervisor decision form </w:t>
      </w:r>
      <w:r w:rsidR="0023397E">
        <w:rPr>
          <w:rFonts w:ascii="Aptos" w:eastAsia="Aptos" w:hAnsi="Aptos" w:cs="Aptos"/>
          <w:sz w:val="22"/>
          <w:szCs w:val="22"/>
        </w:rPr>
        <w:t xml:space="preserve">and signing the appropriate section does not initiate action in district court but rather gives the CD notice of the applicant’s intentions.  A CD should not give legal advice to an applicant on how to seek judicial review other than to advise the applicant it is an option available to them. </w:t>
      </w:r>
    </w:p>
    <w:p w14:paraId="52FEC701" w14:textId="0730E1BB" w:rsidR="64AF9970" w:rsidRDefault="64AF9970" w:rsidP="5D0C7130">
      <w:pPr>
        <w:pStyle w:val="Heading1"/>
        <w:rPr>
          <w:rFonts w:ascii="Aptos" w:eastAsia="Aptos" w:hAnsi="Aptos" w:cs="Aptos"/>
          <w:color w:val="auto"/>
          <w:sz w:val="22"/>
          <w:szCs w:val="22"/>
        </w:rPr>
      </w:pPr>
      <w:r w:rsidRPr="5D0C7130">
        <w:rPr>
          <w:rFonts w:ascii="Aptos" w:eastAsia="Aptos" w:hAnsi="Aptos" w:cs="Aptos"/>
          <w:color w:val="auto"/>
          <w:sz w:val="22"/>
          <w:szCs w:val="22"/>
        </w:rPr>
        <w:t>STEP 6: RECORDS RETENTION</w:t>
      </w:r>
    </w:p>
    <w:p w14:paraId="79FD3203" w14:textId="4E02E165" w:rsidR="00AD0C92" w:rsidRDefault="64AF9970" w:rsidP="009957B0">
      <w:pPr>
        <w:ind w:left="720"/>
        <w:rPr>
          <w:rFonts w:ascii="Aptos" w:eastAsia="Aptos" w:hAnsi="Aptos" w:cs="Aptos"/>
          <w:sz w:val="22"/>
          <w:szCs w:val="22"/>
        </w:rPr>
      </w:pPr>
      <w:r w:rsidRPr="5D0C7130">
        <w:rPr>
          <w:rFonts w:ascii="Aptos" w:eastAsia="Aptos" w:hAnsi="Aptos" w:cs="Aptos"/>
          <w:sz w:val="22"/>
          <w:szCs w:val="22"/>
        </w:rPr>
        <w:t>The state records retention schedule requires that all documents associated with a 310 permit be retained by the CD for 5 years, after project completion. This includes the application or notice of an emergency, team member report, and the supervisor decision form, at a minimum. Any other pertinent documents, such as pictures or information submitted by the applicant or the public, should also be included. After five years, the file needs to be kept by the CD indefinitely, only if it is considered to be significant. A permit file may be considered significant if it was contentious, complex, larger than usual, or for any other reason the board determines appropriate.</w:t>
      </w:r>
    </w:p>
    <w:p w14:paraId="6B72641B" w14:textId="1E774830" w:rsidR="007A32BA" w:rsidRDefault="007A32BA" w:rsidP="5D0C7130">
      <w:pPr>
        <w:rPr>
          <w:rFonts w:ascii="Aptos" w:eastAsia="Aptos" w:hAnsi="Aptos" w:cs="Aptos"/>
          <w:sz w:val="22"/>
          <w:szCs w:val="22"/>
        </w:rPr>
      </w:pPr>
      <w:r w:rsidRPr="5D0C7130">
        <w:rPr>
          <w:rFonts w:ascii="Aptos" w:eastAsia="Aptos" w:hAnsi="Aptos" w:cs="Aptos"/>
          <w:sz w:val="22"/>
          <w:szCs w:val="22"/>
        </w:rPr>
        <w:br w:type="page"/>
      </w:r>
    </w:p>
    <w:p w14:paraId="10B7BF8F" w14:textId="59BE12AD" w:rsidR="003C3E0D" w:rsidRDefault="00E5033D" w:rsidP="5D0C7130">
      <w:pPr>
        <w:jc w:val="center"/>
        <w:rPr>
          <w:rFonts w:ascii="Aptos" w:eastAsia="Aptos" w:hAnsi="Aptos" w:cs="Aptos"/>
          <w:sz w:val="22"/>
          <w:szCs w:val="22"/>
        </w:rPr>
      </w:pPr>
      <w:r w:rsidRPr="5D0C7130">
        <w:rPr>
          <w:rFonts w:ascii="Aptos" w:eastAsia="Aptos" w:hAnsi="Aptos" w:cs="Aptos"/>
          <w:sz w:val="22"/>
          <w:szCs w:val="22"/>
        </w:rPr>
        <w:lastRenderedPageBreak/>
        <w:t>APPENDIX A</w:t>
      </w:r>
    </w:p>
    <w:p w14:paraId="62C78585" w14:textId="2E410DB6" w:rsidR="007430E2" w:rsidRDefault="00AA6AA1" w:rsidP="5D0C7130">
      <w:pPr>
        <w:jc w:val="center"/>
        <w:rPr>
          <w:rFonts w:ascii="Aptos" w:eastAsia="Aptos" w:hAnsi="Aptos" w:cs="Aptos"/>
          <w:sz w:val="22"/>
          <w:szCs w:val="22"/>
        </w:rPr>
      </w:pPr>
      <w:r w:rsidRPr="5D0C7130">
        <w:rPr>
          <w:rFonts w:ascii="Aptos" w:eastAsia="Aptos" w:hAnsi="Aptos" w:cs="Aptos"/>
          <w:sz w:val="22"/>
          <w:szCs w:val="22"/>
        </w:rPr>
        <w:t>ADMINISTRATIVE RULES OF MONTANA</w:t>
      </w:r>
      <w:r w:rsidR="0096524C" w:rsidRPr="5D0C7130">
        <w:rPr>
          <w:rFonts w:ascii="Aptos" w:eastAsia="Aptos" w:hAnsi="Aptos" w:cs="Aptos"/>
          <w:sz w:val="22"/>
          <w:szCs w:val="22"/>
        </w:rPr>
        <w:t xml:space="preserve"> </w:t>
      </w:r>
      <w:r w:rsidR="00D764C2" w:rsidRPr="5D0C7130">
        <w:rPr>
          <w:rFonts w:ascii="Aptos" w:eastAsia="Aptos" w:hAnsi="Aptos" w:cs="Aptos"/>
          <w:sz w:val="22"/>
          <w:szCs w:val="22"/>
        </w:rPr>
        <w:t>36.2.410 STANDARDS AND GUIDELINES</w:t>
      </w:r>
    </w:p>
    <w:p w14:paraId="264585A9" w14:textId="77777777" w:rsidR="00FD78B0" w:rsidRDefault="00D764C2" w:rsidP="5D0C7130">
      <w:pPr>
        <w:pStyle w:val="ListParagraph"/>
        <w:numPr>
          <w:ilvl w:val="0"/>
          <w:numId w:val="16"/>
        </w:numPr>
        <w:ind w:left="360"/>
        <w:rPr>
          <w:rFonts w:ascii="Aptos" w:eastAsia="Aptos" w:hAnsi="Aptos" w:cs="Aptos"/>
          <w:sz w:val="22"/>
          <w:szCs w:val="22"/>
        </w:rPr>
      </w:pPr>
      <w:r w:rsidRPr="5D0C7130">
        <w:rPr>
          <w:rFonts w:ascii="Aptos" w:eastAsia="Aptos" w:hAnsi="Aptos" w:cs="Aptos"/>
          <w:sz w:val="22"/>
          <w:szCs w:val="22"/>
        </w:rPr>
        <w:t xml:space="preserve">It is the applicant's responsibility to provide sufficient information for the district to make a reasonable determination to approve, modify, or deny a notice of proposed project. Information to be provided by the applicant, may include, but is not limited to, the purpose of the project, a detailed project description of how the project will be accomplished, project plans and drawings, maps of the site, time of construction, length of time to complete the project, and engineering designs if required by the district. </w:t>
      </w:r>
    </w:p>
    <w:p w14:paraId="264A59CD" w14:textId="7A434C81" w:rsidR="002B67E9" w:rsidRDefault="00D764C2" w:rsidP="5D0C7130">
      <w:pPr>
        <w:pStyle w:val="ListParagraph"/>
        <w:numPr>
          <w:ilvl w:val="0"/>
          <w:numId w:val="16"/>
        </w:numPr>
        <w:ind w:left="360"/>
        <w:rPr>
          <w:rFonts w:ascii="Aptos" w:eastAsia="Aptos" w:hAnsi="Aptos" w:cs="Aptos"/>
          <w:sz w:val="22"/>
          <w:szCs w:val="22"/>
        </w:rPr>
      </w:pPr>
      <w:r w:rsidRPr="5D0C7130">
        <w:rPr>
          <w:rFonts w:ascii="Aptos" w:eastAsia="Aptos" w:hAnsi="Aptos" w:cs="Aptos"/>
          <w:sz w:val="22"/>
          <w:szCs w:val="22"/>
        </w:rPr>
        <w:t xml:space="preserve">Projects must be designed and constructed using methods that minimize: </w:t>
      </w:r>
    </w:p>
    <w:p w14:paraId="74EECB4F" w14:textId="362A93E6" w:rsidR="002B67E9" w:rsidRDefault="00D764C2" w:rsidP="5D0C7130">
      <w:pPr>
        <w:pStyle w:val="ListParagraph"/>
        <w:numPr>
          <w:ilvl w:val="1"/>
          <w:numId w:val="16"/>
        </w:numPr>
        <w:ind w:left="1080"/>
        <w:rPr>
          <w:rFonts w:ascii="Aptos" w:eastAsia="Aptos" w:hAnsi="Aptos" w:cs="Aptos"/>
          <w:sz w:val="22"/>
          <w:szCs w:val="22"/>
        </w:rPr>
      </w:pPr>
      <w:r w:rsidRPr="5D0C7130">
        <w:rPr>
          <w:rFonts w:ascii="Aptos" w:eastAsia="Aptos" w:hAnsi="Aptos" w:cs="Aptos"/>
          <w:sz w:val="22"/>
          <w:szCs w:val="22"/>
        </w:rPr>
        <w:t xml:space="preserve">adverse impacts to the stream, both upstream and downstream; </w:t>
      </w:r>
    </w:p>
    <w:p w14:paraId="3801F3AD" w14:textId="0D0D418A" w:rsidR="00FD78B0" w:rsidRDefault="00D764C2" w:rsidP="5D0C7130">
      <w:pPr>
        <w:pStyle w:val="ListParagraph"/>
        <w:numPr>
          <w:ilvl w:val="1"/>
          <w:numId w:val="16"/>
        </w:numPr>
        <w:ind w:left="1080"/>
        <w:rPr>
          <w:rFonts w:ascii="Aptos" w:eastAsia="Aptos" w:hAnsi="Aptos" w:cs="Aptos"/>
          <w:sz w:val="22"/>
          <w:szCs w:val="22"/>
        </w:rPr>
      </w:pPr>
      <w:r w:rsidRPr="5D0C7130">
        <w:rPr>
          <w:rFonts w:ascii="Aptos" w:eastAsia="Aptos" w:hAnsi="Aptos" w:cs="Aptos"/>
          <w:sz w:val="22"/>
          <w:szCs w:val="22"/>
        </w:rPr>
        <w:t xml:space="preserve">future disturbance to the stream. </w:t>
      </w:r>
    </w:p>
    <w:p w14:paraId="6E98E13D" w14:textId="6EA095F2" w:rsidR="00FD78B0" w:rsidRDefault="00D764C2" w:rsidP="5D0C7130">
      <w:pPr>
        <w:pStyle w:val="ListParagraph"/>
        <w:numPr>
          <w:ilvl w:val="0"/>
          <w:numId w:val="16"/>
        </w:numPr>
        <w:ind w:left="360"/>
        <w:rPr>
          <w:rFonts w:ascii="Aptos" w:eastAsia="Aptos" w:hAnsi="Aptos" w:cs="Aptos"/>
          <w:sz w:val="22"/>
          <w:szCs w:val="22"/>
        </w:rPr>
      </w:pPr>
      <w:r w:rsidRPr="5D0C7130">
        <w:rPr>
          <w:rFonts w:ascii="Aptos" w:eastAsia="Aptos" w:hAnsi="Aptos" w:cs="Aptos"/>
          <w:sz w:val="22"/>
          <w:szCs w:val="22"/>
        </w:rPr>
        <w:t xml:space="preserve">All disturbed areas must be managed during construction and reclaimed after construction to minimize erosion. </w:t>
      </w:r>
    </w:p>
    <w:p w14:paraId="4D6A2CB4" w14:textId="78C8D16F" w:rsidR="00FD78B0" w:rsidRDefault="00D764C2" w:rsidP="5D0C7130">
      <w:pPr>
        <w:pStyle w:val="ListParagraph"/>
        <w:numPr>
          <w:ilvl w:val="0"/>
          <w:numId w:val="16"/>
        </w:numPr>
        <w:ind w:left="360"/>
        <w:rPr>
          <w:rFonts w:ascii="Aptos" w:eastAsia="Aptos" w:hAnsi="Aptos" w:cs="Aptos"/>
          <w:sz w:val="22"/>
          <w:szCs w:val="22"/>
        </w:rPr>
      </w:pPr>
      <w:r w:rsidRPr="5D0C7130">
        <w:rPr>
          <w:rFonts w:ascii="Aptos" w:eastAsia="Aptos" w:hAnsi="Aptos" w:cs="Aptos"/>
          <w:sz w:val="22"/>
          <w:szCs w:val="22"/>
        </w:rPr>
        <w:t xml:space="preserve">Temporary structures used during construction must be designed to handle high flows reasonably anticipated during the construction period. Temporary structures must be completely removed from the stream channel at the conclusion of construction and the area must be restored to a natural or stable condition. </w:t>
      </w:r>
    </w:p>
    <w:p w14:paraId="6113D7F7" w14:textId="4DBFDC7E" w:rsidR="00FD78B0" w:rsidRPr="00FD78B0" w:rsidRDefault="00D764C2" w:rsidP="5D0C7130">
      <w:pPr>
        <w:pStyle w:val="ListParagraph"/>
        <w:numPr>
          <w:ilvl w:val="0"/>
          <w:numId w:val="16"/>
        </w:numPr>
        <w:ind w:left="360"/>
        <w:rPr>
          <w:rFonts w:ascii="Aptos" w:eastAsia="Aptos" w:hAnsi="Aptos" w:cs="Aptos"/>
          <w:sz w:val="22"/>
          <w:szCs w:val="22"/>
        </w:rPr>
      </w:pPr>
      <w:r w:rsidRPr="5D0C7130">
        <w:rPr>
          <w:rFonts w:ascii="Aptos" w:eastAsia="Aptos" w:hAnsi="Aptos" w:cs="Aptos"/>
          <w:sz w:val="22"/>
          <w:szCs w:val="22"/>
        </w:rPr>
        <w:t>Channel alterations must be designed to retain original stream length or otherwise provide hydrologic stability.</w:t>
      </w:r>
      <w:r w:rsidRPr="5D0C7130">
        <w:rPr>
          <w:rFonts w:ascii="Aptos" w:eastAsia="Aptos" w:hAnsi="Aptos" w:cs="Aptos"/>
        </w:rPr>
        <w:t xml:space="preserve"> </w:t>
      </w:r>
    </w:p>
    <w:p w14:paraId="2D8D25FC" w14:textId="35A90052" w:rsidR="00FD78B0" w:rsidRDefault="00D764C2" w:rsidP="5D0C7130">
      <w:pPr>
        <w:pStyle w:val="ListParagraph"/>
        <w:numPr>
          <w:ilvl w:val="0"/>
          <w:numId w:val="16"/>
        </w:numPr>
        <w:ind w:left="360"/>
        <w:rPr>
          <w:rFonts w:ascii="Aptos" w:eastAsia="Aptos" w:hAnsi="Aptos" w:cs="Aptos"/>
          <w:sz w:val="22"/>
          <w:szCs w:val="22"/>
        </w:rPr>
      </w:pPr>
      <w:r w:rsidRPr="5D0C7130">
        <w:rPr>
          <w:rFonts w:ascii="Aptos" w:eastAsia="Aptos" w:hAnsi="Aptos" w:cs="Aptos"/>
          <w:sz w:val="22"/>
          <w:szCs w:val="22"/>
        </w:rPr>
        <w:t xml:space="preserve">Streambank vegetation must be protected except where removal of such vegetation is necessary for the completion of the project. When removal of vegetation is necessary, it must be kept to a minimum. </w:t>
      </w:r>
    </w:p>
    <w:p w14:paraId="728B8598" w14:textId="71DE4119" w:rsidR="00FD78B0" w:rsidRDefault="00D764C2" w:rsidP="5D0C7130">
      <w:pPr>
        <w:pStyle w:val="ListParagraph"/>
        <w:numPr>
          <w:ilvl w:val="0"/>
          <w:numId w:val="16"/>
        </w:numPr>
        <w:ind w:left="360"/>
        <w:rPr>
          <w:rFonts w:ascii="Aptos" w:eastAsia="Aptos" w:hAnsi="Aptos" w:cs="Aptos"/>
          <w:sz w:val="22"/>
          <w:szCs w:val="22"/>
        </w:rPr>
      </w:pPr>
      <w:r w:rsidRPr="5D0C7130">
        <w:rPr>
          <w:rFonts w:ascii="Aptos" w:eastAsia="Aptos" w:hAnsi="Aptos" w:cs="Aptos"/>
          <w:sz w:val="22"/>
          <w:szCs w:val="22"/>
        </w:rPr>
        <w:t xml:space="preserve">Riprap, rock, or other material used in a project must be of adequate size, shape, and density and must be properly placed to protect the streambank from erosion. </w:t>
      </w:r>
    </w:p>
    <w:p w14:paraId="2FDD58B4" w14:textId="1F7EE612" w:rsidR="002B67E9" w:rsidRDefault="00D764C2" w:rsidP="5D0C7130">
      <w:pPr>
        <w:pStyle w:val="ListParagraph"/>
        <w:numPr>
          <w:ilvl w:val="0"/>
          <w:numId w:val="16"/>
        </w:numPr>
        <w:ind w:left="360"/>
        <w:rPr>
          <w:rFonts w:ascii="Aptos" w:eastAsia="Aptos" w:hAnsi="Aptos" w:cs="Aptos"/>
          <w:sz w:val="22"/>
          <w:szCs w:val="22"/>
        </w:rPr>
      </w:pPr>
      <w:r w:rsidRPr="5D0C7130">
        <w:rPr>
          <w:rFonts w:ascii="Aptos" w:eastAsia="Aptos" w:hAnsi="Aptos" w:cs="Aptos"/>
          <w:sz w:val="22"/>
          <w:szCs w:val="22"/>
        </w:rPr>
        <w:t xml:space="preserve">The district may: </w:t>
      </w:r>
    </w:p>
    <w:p w14:paraId="5337A37E" w14:textId="77777777" w:rsidR="002B67E9" w:rsidRDefault="00D764C2" w:rsidP="5D0C7130">
      <w:pPr>
        <w:pStyle w:val="ListParagraph"/>
        <w:numPr>
          <w:ilvl w:val="1"/>
          <w:numId w:val="16"/>
        </w:numPr>
        <w:ind w:left="1080"/>
        <w:rPr>
          <w:rFonts w:ascii="Aptos" w:eastAsia="Aptos" w:hAnsi="Aptos" w:cs="Aptos"/>
          <w:sz w:val="22"/>
          <w:szCs w:val="22"/>
        </w:rPr>
      </w:pPr>
      <w:r w:rsidRPr="5D0C7130">
        <w:rPr>
          <w:rFonts w:ascii="Aptos" w:eastAsia="Aptos" w:hAnsi="Aptos" w:cs="Aptos"/>
          <w:sz w:val="22"/>
          <w:szCs w:val="22"/>
        </w:rPr>
        <w:t xml:space="preserve">limit the time and duration of construction to minimize impacts to the stream or associated aquatic life; </w:t>
      </w:r>
    </w:p>
    <w:p w14:paraId="53B9B5B1" w14:textId="77777777" w:rsidR="002B67E9" w:rsidRDefault="00D764C2" w:rsidP="5D0C7130">
      <w:pPr>
        <w:pStyle w:val="ListParagraph"/>
        <w:numPr>
          <w:ilvl w:val="1"/>
          <w:numId w:val="16"/>
        </w:numPr>
        <w:ind w:left="1080"/>
        <w:rPr>
          <w:rFonts w:ascii="Aptos" w:eastAsia="Aptos" w:hAnsi="Aptos" w:cs="Aptos"/>
          <w:sz w:val="22"/>
          <w:szCs w:val="22"/>
        </w:rPr>
      </w:pPr>
      <w:r w:rsidRPr="5D0C7130">
        <w:rPr>
          <w:rFonts w:ascii="Aptos" w:eastAsia="Aptos" w:hAnsi="Aptos" w:cs="Aptos"/>
          <w:sz w:val="22"/>
          <w:szCs w:val="22"/>
        </w:rPr>
        <w:t xml:space="preserve">require the applicant to submit engineering designs when in the district's judgment the project's complexity requires a greater assurance of project stability to minimize impacts to the stream; </w:t>
      </w:r>
    </w:p>
    <w:p w14:paraId="0FF3200A" w14:textId="69393BD8" w:rsidR="00FD78B0" w:rsidRDefault="00D764C2" w:rsidP="5D0C7130">
      <w:pPr>
        <w:pStyle w:val="ListParagraph"/>
        <w:numPr>
          <w:ilvl w:val="1"/>
          <w:numId w:val="16"/>
        </w:numPr>
        <w:ind w:left="1080"/>
        <w:rPr>
          <w:rFonts w:ascii="Aptos" w:eastAsia="Aptos" w:hAnsi="Aptos" w:cs="Aptos"/>
          <w:sz w:val="22"/>
          <w:szCs w:val="22"/>
        </w:rPr>
      </w:pPr>
      <w:r w:rsidRPr="5D0C7130">
        <w:rPr>
          <w:rFonts w:ascii="Aptos" w:eastAsia="Aptos" w:hAnsi="Aptos" w:cs="Aptos"/>
          <w:sz w:val="22"/>
          <w:szCs w:val="22"/>
        </w:rPr>
        <w:t xml:space="preserve">require the applicant to provide project completion documentation, which may include photographs. </w:t>
      </w:r>
    </w:p>
    <w:p w14:paraId="2403A86C" w14:textId="77777777" w:rsidR="002B67E9" w:rsidRDefault="00D764C2" w:rsidP="5D0C7130">
      <w:pPr>
        <w:pStyle w:val="ListParagraph"/>
        <w:numPr>
          <w:ilvl w:val="0"/>
          <w:numId w:val="16"/>
        </w:numPr>
        <w:ind w:left="360"/>
        <w:rPr>
          <w:rFonts w:ascii="Aptos" w:eastAsia="Aptos" w:hAnsi="Aptos" w:cs="Aptos"/>
          <w:sz w:val="22"/>
          <w:szCs w:val="22"/>
        </w:rPr>
      </w:pPr>
      <w:r w:rsidRPr="5D0C7130">
        <w:rPr>
          <w:rFonts w:ascii="Aptos" w:eastAsia="Aptos" w:hAnsi="Aptos" w:cs="Aptos"/>
          <w:sz w:val="22"/>
          <w:szCs w:val="22"/>
        </w:rPr>
        <w:t>Unless specifically authorized by the district, the following projects are prohibited:</w:t>
      </w:r>
      <w:r w:rsidR="007430E2" w:rsidRPr="5D0C7130">
        <w:rPr>
          <w:rFonts w:ascii="Aptos" w:eastAsia="Aptos" w:hAnsi="Aptos" w:cs="Aptos"/>
        </w:rPr>
        <w:t xml:space="preserve"> </w:t>
      </w:r>
    </w:p>
    <w:p w14:paraId="35BE9030" w14:textId="77777777" w:rsidR="002B67E9" w:rsidRDefault="007430E2" w:rsidP="5D0C7130">
      <w:pPr>
        <w:pStyle w:val="ListParagraph"/>
        <w:numPr>
          <w:ilvl w:val="1"/>
          <w:numId w:val="16"/>
        </w:numPr>
        <w:ind w:left="1080"/>
        <w:rPr>
          <w:rFonts w:ascii="Aptos" w:eastAsia="Aptos" w:hAnsi="Aptos" w:cs="Aptos"/>
          <w:sz w:val="22"/>
          <w:szCs w:val="22"/>
        </w:rPr>
      </w:pPr>
      <w:r w:rsidRPr="5D0C7130">
        <w:rPr>
          <w:rFonts w:ascii="Aptos" w:eastAsia="Aptos" w:hAnsi="Aptos" w:cs="Aptos"/>
          <w:sz w:val="22"/>
          <w:szCs w:val="22"/>
        </w:rPr>
        <w:t xml:space="preserve">the placement of road fill material in a stream; </w:t>
      </w:r>
    </w:p>
    <w:p w14:paraId="01E6D41A" w14:textId="77777777" w:rsidR="002B67E9" w:rsidRDefault="007430E2" w:rsidP="5D0C7130">
      <w:pPr>
        <w:pStyle w:val="ListParagraph"/>
        <w:numPr>
          <w:ilvl w:val="1"/>
          <w:numId w:val="16"/>
        </w:numPr>
        <w:ind w:left="1080"/>
        <w:rPr>
          <w:rFonts w:ascii="Aptos" w:eastAsia="Aptos" w:hAnsi="Aptos" w:cs="Aptos"/>
          <w:sz w:val="22"/>
          <w:szCs w:val="22"/>
        </w:rPr>
      </w:pPr>
      <w:r w:rsidRPr="5D0C7130">
        <w:rPr>
          <w:rFonts w:ascii="Aptos" w:eastAsia="Aptos" w:hAnsi="Aptos" w:cs="Aptos"/>
          <w:sz w:val="22"/>
          <w:szCs w:val="22"/>
        </w:rPr>
        <w:t xml:space="preserve">the placement of debris or other materials in a stream where it can erode or float into the stream; </w:t>
      </w:r>
    </w:p>
    <w:p w14:paraId="5D572203" w14:textId="77777777" w:rsidR="002B67E9" w:rsidRDefault="007430E2" w:rsidP="5D0C7130">
      <w:pPr>
        <w:pStyle w:val="ListParagraph"/>
        <w:numPr>
          <w:ilvl w:val="1"/>
          <w:numId w:val="16"/>
        </w:numPr>
        <w:ind w:left="1080"/>
        <w:rPr>
          <w:rFonts w:ascii="Aptos" w:eastAsia="Aptos" w:hAnsi="Aptos" w:cs="Aptos"/>
          <w:sz w:val="22"/>
          <w:szCs w:val="22"/>
        </w:rPr>
      </w:pPr>
      <w:r w:rsidRPr="5D0C7130">
        <w:rPr>
          <w:rFonts w:ascii="Aptos" w:eastAsia="Aptos" w:hAnsi="Aptos" w:cs="Aptos"/>
          <w:sz w:val="22"/>
          <w:szCs w:val="22"/>
        </w:rPr>
        <w:t xml:space="preserve">projects that permanently prevent fish migration; </w:t>
      </w:r>
    </w:p>
    <w:p w14:paraId="1DFA4815" w14:textId="77777777" w:rsidR="002B67E9" w:rsidRDefault="007430E2" w:rsidP="5D0C7130">
      <w:pPr>
        <w:pStyle w:val="ListParagraph"/>
        <w:numPr>
          <w:ilvl w:val="1"/>
          <w:numId w:val="16"/>
        </w:numPr>
        <w:ind w:left="1080"/>
        <w:rPr>
          <w:rFonts w:ascii="Aptos" w:eastAsia="Aptos" w:hAnsi="Aptos" w:cs="Aptos"/>
          <w:sz w:val="22"/>
          <w:szCs w:val="22"/>
        </w:rPr>
      </w:pPr>
      <w:r w:rsidRPr="5D0C7130">
        <w:rPr>
          <w:rFonts w:ascii="Aptos" w:eastAsia="Aptos" w:hAnsi="Aptos" w:cs="Aptos"/>
          <w:sz w:val="22"/>
          <w:szCs w:val="22"/>
        </w:rPr>
        <w:t xml:space="preserve">operation of construction equipment in a stream; and </w:t>
      </w:r>
    </w:p>
    <w:p w14:paraId="3A96DAC2" w14:textId="6A3EAC0D" w:rsidR="00122CC9" w:rsidRDefault="007430E2" w:rsidP="5D0C7130">
      <w:pPr>
        <w:pStyle w:val="ListParagraph"/>
        <w:numPr>
          <w:ilvl w:val="1"/>
          <w:numId w:val="16"/>
        </w:numPr>
        <w:ind w:left="1080"/>
        <w:rPr>
          <w:rFonts w:ascii="Aptos" w:eastAsia="Aptos" w:hAnsi="Aptos" w:cs="Aptos"/>
          <w:sz w:val="22"/>
          <w:szCs w:val="22"/>
        </w:rPr>
      </w:pPr>
      <w:r w:rsidRPr="5D0C7130">
        <w:rPr>
          <w:rFonts w:ascii="Aptos" w:eastAsia="Aptos" w:hAnsi="Aptos" w:cs="Aptos"/>
          <w:sz w:val="22"/>
          <w:szCs w:val="22"/>
        </w:rPr>
        <w:t xml:space="preserve">excavation of streambed gravels. </w:t>
      </w:r>
    </w:p>
    <w:p w14:paraId="695724D0" w14:textId="77777777" w:rsidR="00122CC9" w:rsidRDefault="00122CC9">
      <w:pPr>
        <w:rPr>
          <w:rFonts w:ascii="Aptos" w:eastAsia="Aptos" w:hAnsi="Aptos" w:cs="Aptos"/>
          <w:sz w:val="22"/>
          <w:szCs w:val="22"/>
        </w:rPr>
      </w:pPr>
      <w:r>
        <w:rPr>
          <w:rFonts w:ascii="Aptos" w:eastAsia="Aptos" w:hAnsi="Aptos" w:cs="Aptos"/>
          <w:sz w:val="22"/>
          <w:szCs w:val="22"/>
        </w:rPr>
        <w:br w:type="page"/>
      </w:r>
    </w:p>
    <w:p w14:paraId="605DB53E" w14:textId="6B2B46FB" w:rsidR="00122CC9" w:rsidRDefault="00122CC9" w:rsidP="00122CC9">
      <w:pPr>
        <w:jc w:val="center"/>
        <w:rPr>
          <w:rFonts w:ascii="Aptos" w:eastAsia="Aptos" w:hAnsi="Aptos" w:cs="Aptos"/>
          <w:sz w:val="22"/>
          <w:szCs w:val="22"/>
        </w:rPr>
      </w:pPr>
      <w:r>
        <w:rPr>
          <w:rFonts w:ascii="Aptos" w:eastAsia="Aptos" w:hAnsi="Aptos" w:cs="Aptos"/>
          <w:sz w:val="22"/>
          <w:szCs w:val="22"/>
        </w:rPr>
        <w:lastRenderedPageBreak/>
        <w:t>APPENDIX B</w:t>
      </w:r>
    </w:p>
    <w:p w14:paraId="4CC5FCB7" w14:textId="74363296" w:rsidR="00122CC9" w:rsidRDefault="00122CC9" w:rsidP="00122CC9">
      <w:pPr>
        <w:jc w:val="center"/>
        <w:rPr>
          <w:rFonts w:ascii="Aptos" w:eastAsia="Aptos" w:hAnsi="Aptos" w:cs="Aptos"/>
          <w:sz w:val="22"/>
          <w:szCs w:val="22"/>
        </w:rPr>
      </w:pPr>
      <w:r>
        <w:rPr>
          <w:rFonts w:ascii="Aptos" w:eastAsia="Aptos" w:hAnsi="Aptos" w:cs="Aptos"/>
          <w:sz w:val="22"/>
          <w:szCs w:val="22"/>
        </w:rPr>
        <w:t>310 APPLICATION REVIEW SUMMARY</w:t>
      </w:r>
    </w:p>
    <w:tbl>
      <w:tblPr>
        <w:tblStyle w:val="TableGrid"/>
        <w:tblW w:w="10170" w:type="dxa"/>
        <w:tblInd w:w="-275" w:type="dxa"/>
        <w:tblLook w:val="04A0" w:firstRow="1" w:lastRow="0" w:firstColumn="1" w:lastColumn="0" w:noHBand="0" w:noVBand="1"/>
      </w:tblPr>
      <w:tblGrid>
        <w:gridCol w:w="4125"/>
        <w:gridCol w:w="6045"/>
      </w:tblGrid>
      <w:tr w:rsidR="00122CC9" w:rsidRPr="00A477D8" w14:paraId="044EBDFA" w14:textId="77777777" w:rsidTr="00122CC9">
        <w:tc>
          <w:tcPr>
            <w:tcW w:w="10170" w:type="dxa"/>
            <w:gridSpan w:val="2"/>
            <w:shd w:val="clear" w:color="auto" w:fill="BFBFBF" w:themeFill="background1" w:themeFillShade="BF"/>
          </w:tcPr>
          <w:p w14:paraId="41D0DA2D" w14:textId="77777777" w:rsidR="00122CC9" w:rsidRPr="00A477D8" w:rsidRDefault="00122CC9" w:rsidP="00333C4E">
            <w:pPr>
              <w:jc w:val="center"/>
              <w:rPr>
                <w:sz w:val="22"/>
                <w:szCs w:val="22"/>
              </w:rPr>
            </w:pPr>
            <w:r w:rsidRPr="00A477D8">
              <w:rPr>
                <w:sz w:val="22"/>
                <w:szCs w:val="22"/>
              </w:rPr>
              <w:t>Step 1: Application</w:t>
            </w:r>
          </w:p>
        </w:tc>
      </w:tr>
      <w:tr w:rsidR="00122CC9" w:rsidRPr="00A477D8" w14:paraId="45A59D7D" w14:textId="77777777" w:rsidTr="00122CC9">
        <w:tc>
          <w:tcPr>
            <w:tcW w:w="4125" w:type="dxa"/>
          </w:tcPr>
          <w:p w14:paraId="5BDADA30" w14:textId="77777777" w:rsidR="00122CC9" w:rsidRPr="00A477D8" w:rsidRDefault="00122CC9" w:rsidP="00333C4E">
            <w:pPr>
              <w:rPr>
                <w:sz w:val="22"/>
                <w:szCs w:val="22"/>
              </w:rPr>
            </w:pPr>
            <w:r w:rsidRPr="00A477D8">
              <w:rPr>
                <w:sz w:val="22"/>
                <w:szCs w:val="22"/>
              </w:rPr>
              <w:t>1a: Application Received</w:t>
            </w:r>
          </w:p>
        </w:tc>
        <w:tc>
          <w:tcPr>
            <w:tcW w:w="6045" w:type="dxa"/>
          </w:tcPr>
          <w:p w14:paraId="75F15061" w14:textId="77777777" w:rsidR="00122CC9" w:rsidRPr="00A477D8" w:rsidRDefault="00122CC9" w:rsidP="00333C4E">
            <w:pPr>
              <w:rPr>
                <w:sz w:val="22"/>
                <w:szCs w:val="22"/>
              </w:rPr>
            </w:pPr>
            <w:r w:rsidRPr="00A477D8">
              <w:rPr>
                <w:sz w:val="22"/>
                <w:szCs w:val="22"/>
              </w:rPr>
              <w:t xml:space="preserve">Internal review to make sure the application is complete. The board may delegate this responsibility to staff.  </w:t>
            </w:r>
          </w:p>
        </w:tc>
      </w:tr>
      <w:tr w:rsidR="00122CC9" w:rsidRPr="00A477D8" w14:paraId="76CBD7A5" w14:textId="77777777" w:rsidTr="00122CC9">
        <w:tc>
          <w:tcPr>
            <w:tcW w:w="4125" w:type="dxa"/>
          </w:tcPr>
          <w:p w14:paraId="7D978ECF" w14:textId="77777777" w:rsidR="00122CC9" w:rsidRPr="00A477D8" w:rsidRDefault="00122CC9" w:rsidP="00333C4E">
            <w:pPr>
              <w:rPr>
                <w:sz w:val="22"/>
                <w:szCs w:val="22"/>
              </w:rPr>
            </w:pPr>
            <w:r w:rsidRPr="00A477D8">
              <w:rPr>
                <w:sz w:val="22"/>
                <w:szCs w:val="22"/>
              </w:rPr>
              <w:t>1b: Application Accepted</w:t>
            </w:r>
          </w:p>
        </w:tc>
        <w:tc>
          <w:tcPr>
            <w:tcW w:w="6045" w:type="dxa"/>
          </w:tcPr>
          <w:p w14:paraId="3A4EA990" w14:textId="77777777" w:rsidR="00122CC9" w:rsidRPr="00A477D8" w:rsidRDefault="00122CC9" w:rsidP="00333C4E">
            <w:pPr>
              <w:rPr>
                <w:sz w:val="22"/>
                <w:szCs w:val="22"/>
              </w:rPr>
            </w:pPr>
            <w:r w:rsidRPr="00A477D8">
              <w:rPr>
                <w:sz w:val="22"/>
                <w:szCs w:val="22"/>
              </w:rPr>
              <w:t xml:space="preserve">May be done formally during a meeting or informally by staff, if the board has delegated that responsibility. Starts the timeline for all other steps. </w:t>
            </w:r>
          </w:p>
        </w:tc>
      </w:tr>
      <w:tr w:rsidR="00122CC9" w:rsidRPr="00A477D8" w14:paraId="082C5F46" w14:textId="77777777" w:rsidTr="00122CC9">
        <w:tc>
          <w:tcPr>
            <w:tcW w:w="4125" w:type="dxa"/>
          </w:tcPr>
          <w:p w14:paraId="051CC916" w14:textId="77777777" w:rsidR="00122CC9" w:rsidRPr="00A477D8" w:rsidRDefault="00122CC9" w:rsidP="00333C4E">
            <w:pPr>
              <w:rPr>
                <w:sz w:val="22"/>
                <w:szCs w:val="22"/>
              </w:rPr>
            </w:pPr>
            <w:r w:rsidRPr="00A477D8">
              <w:rPr>
                <w:sz w:val="22"/>
                <w:szCs w:val="22"/>
              </w:rPr>
              <w:t>1c: File Created</w:t>
            </w:r>
          </w:p>
        </w:tc>
        <w:tc>
          <w:tcPr>
            <w:tcW w:w="6045" w:type="dxa"/>
          </w:tcPr>
          <w:p w14:paraId="3C5AF316" w14:textId="77777777" w:rsidR="00122CC9" w:rsidRPr="00A477D8" w:rsidRDefault="00122CC9" w:rsidP="00333C4E">
            <w:pPr>
              <w:rPr>
                <w:sz w:val="22"/>
                <w:szCs w:val="22"/>
              </w:rPr>
            </w:pPr>
            <w:r w:rsidRPr="00A477D8">
              <w:rPr>
                <w:sz w:val="22"/>
                <w:szCs w:val="22"/>
              </w:rPr>
              <w:t>Use a standard nomenclature or naming system</w:t>
            </w:r>
          </w:p>
        </w:tc>
      </w:tr>
      <w:tr w:rsidR="00122CC9" w:rsidRPr="00A477D8" w14:paraId="0EAC0F10" w14:textId="77777777" w:rsidTr="00122CC9">
        <w:tc>
          <w:tcPr>
            <w:tcW w:w="4125" w:type="dxa"/>
          </w:tcPr>
          <w:p w14:paraId="294FB076" w14:textId="77777777" w:rsidR="00122CC9" w:rsidRPr="00A477D8" w:rsidRDefault="00122CC9" w:rsidP="00333C4E">
            <w:pPr>
              <w:rPr>
                <w:sz w:val="22"/>
                <w:szCs w:val="22"/>
              </w:rPr>
            </w:pPr>
            <w:r w:rsidRPr="00A477D8">
              <w:rPr>
                <w:sz w:val="22"/>
                <w:szCs w:val="22"/>
              </w:rPr>
              <w:t>1d: Application Forwarded to FWP</w:t>
            </w:r>
          </w:p>
        </w:tc>
        <w:tc>
          <w:tcPr>
            <w:tcW w:w="6045" w:type="dxa"/>
          </w:tcPr>
          <w:p w14:paraId="713162E6" w14:textId="77777777" w:rsidR="00122CC9" w:rsidRPr="00A477D8" w:rsidRDefault="00122CC9" w:rsidP="00333C4E">
            <w:pPr>
              <w:rPr>
                <w:sz w:val="22"/>
                <w:szCs w:val="22"/>
              </w:rPr>
            </w:pPr>
            <w:r w:rsidRPr="00A477D8">
              <w:rPr>
                <w:sz w:val="22"/>
                <w:szCs w:val="22"/>
              </w:rPr>
              <w:t xml:space="preserve">CD must notify FWP within 10 </w:t>
            </w:r>
            <w:r w:rsidRPr="00A477D8">
              <w:rPr>
                <w:b/>
                <w:bCs/>
                <w:sz w:val="22"/>
                <w:szCs w:val="22"/>
              </w:rPr>
              <w:t>working</w:t>
            </w:r>
            <w:r w:rsidRPr="00A477D8">
              <w:rPr>
                <w:sz w:val="22"/>
                <w:szCs w:val="22"/>
              </w:rPr>
              <w:t xml:space="preserve"> days of accepting the application. </w:t>
            </w:r>
          </w:p>
        </w:tc>
      </w:tr>
      <w:tr w:rsidR="00122CC9" w:rsidRPr="00A477D8" w14:paraId="6BE4B400" w14:textId="77777777" w:rsidTr="00122CC9">
        <w:tc>
          <w:tcPr>
            <w:tcW w:w="10170" w:type="dxa"/>
            <w:gridSpan w:val="2"/>
            <w:shd w:val="clear" w:color="auto" w:fill="BFBFBF" w:themeFill="background1" w:themeFillShade="BF"/>
          </w:tcPr>
          <w:p w14:paraId="79CA95E0" w14:textId="77777777" w:rsidR="00122CC9" w:rsidRPr="00A477D8" w:rsidRDefault="00122CC9" w:rsidP="00333C4E">
            <w:pPr>
              <w:tabs>
                <w:tab w:val="left" w:pos="2532"/>
                <w:tab w:val="center" w:pos="4567"/>
              </w:tabs>
              <w:rPr>
                <w:sz w:val="22"/>
                <w:szCs w:val="22"/>
              </w:rPr>
            </w:pPr>
            <w:r w:rsidRPr="00A477D8">
              <w:rPr>
                <w:sz w:val="22"/>
                <w:szCs w:val="22"/>
              </w:rPr>
              <w:tab/>
            </w:r>
            <w:r w:rsidRPr="00A477D8">
              <w:rPr>
                <w:sz w:val="22"/>
                <w:szCs w:val="22"/>
              </w:rPr>
              <w:tab/>
              <w:t>Step 2: Onsite Inspection</w:t>
            </w:r>
          </w:p>
        </w:tc>
      </w:tr>
      <w:tr w:rsidR="00122CC9" w:rsidRPr="00A477D8" w14:paraId="585DFFFF" w14:textId="77777777" w:rsidTr="00122CC9">
        <w:tc>
          <w:tcPr>
            <w:tcW w:w="4125" w:type="dxa"/>
          </w:tcPr>
          <w:p w14:paraId="3FDA4721" w14:textId="77777777" w:rsidR="00122CC9" w:rsidRPr="00A477D8" w:rsidRDefault="00122CC9" w:rsidP="00333C4E">
            <w:pPr>
              <w:rPr>
                <w:sz w:val="22"/>
                <w:szCs w:val="22"/>
              </w:rPr>
            </w:pPr>
            <w:r w:rsidRPr="00A477D8">
              <w:rPr>
                <w:sz w:val="22"/>
                <w:szCs w:val="22"/>
              </w:rPr>
              <w:t>2a: FWP Requests Onsite Inspection</w:t>
            </w:r>
          </w:p>
        </w:tc>
        <w:tc>
          <w:tcPr>
            <w:tcW w:w="6045" w:type="dxa"/>
          </w:tcPr>
          <w:p w14:paraId="33E7A2D1" w14:textId="77777777" w:rsidR="00122CC9" w:rsidRPr="00A477D8" w:rsidRDefault="00122CC9" w:rsidP="00333C4E">
            <w:pPr>
              <w:rPr>
                <w:sz w:val="22"/>
                <w:szCs w:val="22"/>
              </w:rPr>
            </w:pPr>
            <w:r w:rsidRPr="00A477D8">
              <w:rPr>
                <w:sz w:val="22"/>
                <w:szCs w:val="22"/>
              </w:rPr>
              <w:t xml:space="preserve">Within 5 </w:t>
            </w:r>
            <w:r w:rsidRPr="00A477D8">
              <w:rPr>
                <w:b/>
                <w:bCs/>
                <w:sz w:val="22"/>
                <w:szCs w:val="22"/>
              </w:rPr>
              <w:t>working</w:t>
            </w:r>
            <w:r w:rsidRPr="00A477D8">
              <w:rPr>
                <w:sz w:val="22"/>
                <w:szCs w:val="22"/>
              </w:rPr>
              <w:t xml:space="preserve"> days of receiving the notification, FWP must inform the CD if they request a site inspection.</w:t>
            </w:r>
          </w:p>
        </w:tc>
      </w:tr>
      <w:tr w:rsidR="00122CC9" w:rsidRPr="00A477D8" w14:paraId="771C58D0" w14:textId="77777777" w:rsidTr="00122CC9">
        <w:tc>
          <w:tcPr>
            <w:tcW w:w="4125" w:type="dxa"/>
          </w:tcPr>
          <w:p w14:paraId="2932ABD6" w14:textId="77777777" w:rsidR="00122CC9" w:rsidRPr="00A477D8" w:rsidRDefault="00122CC9" w:rsidP="00333C4E">
            <w:pPr>
              <w:rPr>
                <w:sz w:val="22"/>
                <w:szCs w:val="22"/>
              </w:rPr>
            </w:pPr>
            <w:r w:rsidRPr="00A477D8">
              <w:rPr>
                <w:sz w:val="22"/>
                <w:szCs w:val="22"/>
              </w:rPr>
              <w:t>2b: Onsite Inspection Completed</w:t>
            </w:r>
          </w:p>
        </w:tc>
        <w:tc>
          <w:tcPr>
            <w:tcW w:w="6045" w:type="dxa"/>
          </w:tcPr>
          <w:p w14:paraId="17F6EE30" w14:textId="77777777" w:rsidR="00122CC9" w:rsidRPr="00A477D8" w:rsidRDefault="00122CC9" w:rsidP="00333C4E">
            <w:pPr>
              <w:rPr>
                <w:sz w:val="22"/>
                <w:szCs w:val="22"/>
              </w:rPr>
            </w:pPr>
            <w:r w:rsidRPr="00A477D8">
              <w:rPr>
                <w:sz w:val="22"/>
                <w:szCs w:val="22"/>
              </w:rPr>
              <w:t>The onsite inspection team must be called together within 20 days of receiving the request from FWP to complete the inspection.</w:t>
            </w:r>
          </w:p>
        </w:tc>
      </w:tr>
      <w:tr w:rsidR="00122CC9" w:rsidRPr="00A477D8" w14:paraId="21191BD0" w14:textId="77777777" w:rsidTr="00122CC9">
        <w:tc>
          <w:tcPr>
            <w:tcW w:w="10170" w:type="dxa"/>
            <w:gridSpan w:val="2"/>
            <w:shd w:val="clear" w:color="auto" w:fill="BFBFBF" w:themeFill="background1" w:themeFillShade="BF"/>
          </w:tcPr>
          <w:p w14:paraId="1588184E" w14:textId="77777777" w:rsidR="00122CC9" w:rsidRPr="00A477D8" w:rsidRDefault="00122CC9" w:rsidP="00333C4E">
            <w:pPr>
              <w:jc w:val="center"/>
              <w:rPr>
                <w:sz w:val="22"/>
                <w:szCs w:val="22"/>
              </w:rPr>
            </w:pPr>
            <w:r w:rsidRPr="00A477D8">
              <w:rPr>
                <w:sz w:val="22"/>
                <w:szCs w:val="22"/>
              </w:rPr>
              <w:t>Step 3: Team Member Report</w:t>
            </w:r>
          </w:p>
        </w:tc>
      </w:tr>
      <w:tr w:rsidR="00122CC9" w:rsidRPr="00A477D8" w14:paraId="45D546AA" w14:textId="77777777" w:rsidTr="00122CC9">
        <w:tc>
          <w:tcPr>
            <w:tcW w:w="4125" w:type="dxa"/>
          </w:tcPr>
          <w:p w14:paraId="5B4CCC3C" w14:textId="77777777" w:rsidR="00122CC9" w:rsidRPr="00A477D8" w:rsidRDefault="00122CC9" w:rsidP="00333C4E">
            <w:pPr>
              <w:rPr>
                <w:sz w:val="22"/>
                <w:szCs w:val="22"/>
              </w:rPr>
            </w:pPr>
            <w:r w:rsidRPr="00A477D8">
              <w:rPr>
                <w:sz w:val="22"/>
                <w:szCs w:val="22"/>
              </w:rPr>
              <w:t>3a: Team Member Report(s) Completed</w:t>
            </w:r>
          </w:p>
        </w:tc>
        <w:tc>
          <w:tcPr>
            <w:tcW w:w="6045" w:type="dxa"/>
          </w:tcPr>
          <w:p w14:paraId="2C43F330" w14:textId="77777777" w:rsidR="00122CC9" w:rsidRPr="00A477D8" w:rsidRDefault="00122CC9" w:rsidP="00333C4E">
            <w:pPr>
              <w:rPr>
                <w:sz w:val="22"/>
                <w:szCs w:val="22"/>
              </w:rPr>
            </w:pPr>
            <w:r w:rsidRPr="00A477D8">
              <w:rPr>
                <w:sz w:val="22"/>
                <w:szCs w:val="22"/>
              </w:rPr>
              <w:t xml:space="preserve">Each member of the team must complete a Team Member Report, form 272, with their recommendation to approve, modify, or deny. May be on one form or each member may submit separate forms. The applicant may waive their right to submit a recommendation. </w:t>
            </w:r>
          </w:p>
        </w:tc>
      </w:tr>
      <w:tr w:rsidR="00122CC9" w:rsidRPr="00A477D8" w14:paraId="00EFBF90" w14:textId="77777777" w:rsidTr="00122CC9">
        <w:tc>
          <w:tcPr>
            <w:tcW w:w="4125" w:type="dxa"/>
          </w:tcPr>
          <w:p w14:paraId="2204B383" w14:textId="77777777" w:rsidR="00122CC9" w:rsidRPr="00A477D8" w:rsidRDefault="00122CC9" w:rsidP="00333C4E">
            <w:pPr>
              <w:rPr>
                <w:sz w:val="22"/>
                <w:szCs w:val="22"/>
              </w:rPr>
            </w:pPr>
            <w:r w:rsidRPr="00A477D8">
              <w:rPr>
                <w:sz w:val="22"/>
                <w:szCs w:val="22"/>
              </w:rPr>
              <w:t>3b: Team Member Report(s) Submitted</w:t>
            </w:r>
          </w:p>
        </w:tc>
        <w:tc>
          <w:tcPr>
            <w:tcW w:w="6045" w:type="dxa"/>
          </w:tcPr>
          <w:p w14:paraId="29677492" w14:textId="77777777" w:rsidR="00122CC9" w:rsidRPr="00A477D8" w:rsidRDefault="00122CC9" w:rsidP="00333C4E">
            <w:pPr>
              <w:rPr>
                <w:sz w:val="22"/>
                <w:szCs w:val="22"/>
              </w:rPr>
            </w:pPr>
            <w:r w:rsidRPr="00A477D8">
              <w:rPr>
                <w:sz w:val="22"/>
                <w:szCs w:val="22"/>
              </w:rPr>
              <w:t xml:space="preserve">Team member reports must be submitted to the board within 30 days of the onsite inspection. </w:t>
            </w:r>
          </w:p>
        </w:tc>
      </w:tr>
      <w:tr w:rsidR="00122CC9" w:rsidRPr="00A477D8" w14:paraId="499CC23D" w14:textId="77777777" w:rsidTr="00122CC9">
        <w:tc>
          <w:tcPr>
            <w:tcW w:w="10170" w:type="dxa"/>
            <w:gridSpan w:val="2"/>
            <w:shd w:val="clear" w:color="auto" w:fill="BFBFBF" w:themeFill="background1" w:themeFillShade="BF"/>
          </w:tcPr>
          <w:p w14:paraId="0894A579" w14:textId="77777777" w:rsidR="00122CC9" w:rsidRPr="00A477D8" w:rsidRDefault="00122CC9" w:rsidP="00333C4E">
            <w:pPr>
              <w:jc w:val="center"/>
              <w:rPr>
                <w:sz w:val="22"/>
                <w:szCs w:val="22"/>
              </w:rPr>
            </w:pPr>
            <w:r w:rsidRPr="00A477D8">
              <w:rPr>
                <w:sz w:val="22"/>
                <w:szCs w:val="22"/>
              </w:rPr>
              <w:t>Step 4: Board Decision</w:t>
            </w:r>
          </w:p>
        </w:tc>
      </w:tr>
      <w:tr w:rsidR="00122CC9" w:rsidRPr="00A477D8" w14:paraId="694656B1" w14:textId="77777777" w:rsidTr="00122CC9">
        <w:tc>
          <w:tcPr>
            <w:tcW w:w="4125" w:type="dxa"/>
          </w:tcPr>
          <w:p w14:paraId="1DD474BE" w14:textId="77777777" w:rsidR="00122CC9" w:rsidRPr="00A477D8" w:rsidRDefault="00122CC9" w:rsidP="00333C4E">
            <w:pPr>
              <w:rPr>
                <w:sz w:val="22"/>
                <w:szCs w:val="22"/>
              </w:rPr>
            </w:pPr>
            <w:r w:rsidRPr="00A477D8">
              <w:rPr>
                <w:sz w:val="22"/>
                <w:szCs w:val="22"/>
              </w:rPr>
              <w:t>4a: Public Meeting Held</w:t>
            </w:r>
          </w:p>
        </w:tc>
        <w:tc>
          <w:tcPr>
            <w:tcW w:w="6045" w:type="dxa"/>
          </w:tcPr>
          <w:p w14:paraId="7A8F5F42" w14:textId="77777777" w:rsidR="00122CC9" w:rsidRPr="00A477D8" w:rsidRDefault="00122CC9" w:rsidP="00333C4E">
            <w:pPr>
              <w:rPr>
                <w:sz w:val="22"/>
                <w:szCs w:val="22"/>
              </w:rPr>
            </w:pPr>
            <w:r w:rsidRPr="00A477D8">
              <w:rPr>
                <w:sz w:val="22"/>
                <w:szCs w:val="22"/>
              </w:rPr>
              <w:t xml:space="preserve">The application is listed on the agenda for a public meeting. </w:t>
            </w:r>
          </w:p>
        </w:tc>
      </w:tr>
      <w:tr w:rsidR="00122CC9" w:rsidRPr="00A477D8" w14:paraId="30C4ACC8" w14:textId="77777777" w:rsidTr="00122CC9">
        <w:tc>
          <w:tcPr>
            <w:tcW w:w="4125" w:type="dxa"/>
          </w:tcPr>
          <w:p w14:paraId="4A78BDE9" w14:textId="77777777" w:rsidR="00122CC9" w:rsidRPr="00A477D8" w:rsidRDefault="00122CC9" w:rsidP="00333C4E">
            <w:pPr>
              <w:rPr>
                <w:sz w:val="22"/>
                <w:szCs w:val="22"/>
              </w:rPr>
            </w:pPr>
            <w:r w:rsidRPr="00A477D8">
              <w:rPr>
                <w:sz w:val="22"/>
                <w:szCs w:val="22"/>
              </w:rPr>
              <w:t xml:space="preserve">4b: Board Decision to Affirm, Modify, or Overrule Team’s Recommendation </w:t>
            </w:r>
          </w:p>
        </w:tc>
        <w:tc>
          <w:tcPr>
            <w:tcW w:w="6045" w:type="dxa"/>
          </w:tcPr>
          <w:p w14:paraId="151A65EB" w14:textId="77777777" w:rsidR="00122CC9" w:rsidRPr="00A477D8" w:rsidRDefault="00122CC9" w:rsidP="00333C4E">
            <w:pPr>
              <w:rPr>
                <w:sz w:val="22"/>
                <w:szCs w:val="22"/>
              </w:rPr>
            </w:pPr>
            <w:r w:rsidRPr="00A477D8">
              <w:rPr>
                <w:sz w:val="22"/>
                <w:szCs w:val="22"/>
              </w:rPr>
              <w:t xml:space="preserve">Within 60 days of accepting the application, the board will review the proposed project and vote to affirm, modify, or overrule the team’s recommendation(s). </w:t>
            </w:r>
          </w:p>
        </w:tc>
      </w:tr>
      <w:tr w:rsidR="00122CC9" w:rsidRPr="00A477D8" w14:paraId="6CFF9CA9" w14:textId="77777777" w:rsidTr="00122CC9">
        <w:tc>
          <w:tcPr>
            <w:tcW w:w="4125" w:type="dxa"/>
          </w:tcPr>
          <w:p w14:paraId="04254848" w14:textId="77777777" w:rsidR="00122CC9" w:rsidRPr="00A477D8" w:rsidRDefault="00122CC9" w:rsidP="00333C4E">
            <w:pPr>
              <w:rPr>
                <w:sz w:val="22"/>
                <w:szCs w:val="22"/>
              </w:rPr>
            </w:pPr>
            <w:r w:rsidRPr="00A477D8">
              <w:rPr>
                <w:sz w:val="22"/>
                <w:szCs w:val="22"/>
              </w:rPr>
              <w:t>4c: Supervisor Decision Form is Signed and Copy Sent to Applicant and FWP</w:t>
            </w:r>
          </w:p>
        </w:tc>
        <w:tc>
          <w:tcPr>
            <w:tcW w:w="6045" w:type="dxa"/>
          </w:tcPr>
          <w:p w14:paraId="25529A8B" w14:textId="77777777" w:rsidR="00122CC9" w:rsidRPr="00A477D8" w:rsidRDefault="00122CC9" w:rsidP="00333C4E">
            <w:pPr>
              <w:rPr>
                <w:sz w:val="22"/>
                <w:szCs w:val="22"/>
              </w:rPr>
            </w:pPr>
            <w:r w:rsidRPr="00A477D8">
              <w:rPr>
                <w:sz w:val="22"/>
                <w:szCs w:val="22"/>
              </w:rPr>
              <w:t xml:space="preserve">Form 273 is completed and signed by all voting supervisors. FWP and the applicant are notified of the decision. </w:t>
            </w:r>
          </w:p>
        </w:tc>
      </w:tr>
      <w:tr w:rsidR="00122CC9" w:rsidRPr="00A477D8" w14:paraId="5698A9D4" w14:textId="77777777" w:rsidTr="00122CC9">
        <w:tc>
          <w:tcPr>
            <w:tcW w:w="10170" w:type="dxa"/>
            <w:gridSpan w:val="2"/>
            <w:shd w:val="clear" w:color="auto" w:fill="BFBFBF" w:themeFill="background1" w:themeFillShade="BF"/>
          </w:tcPr>
          <w:p w14:paraId="2529FB41" w14:textId="77777777" w:rsidR="00122CC9" w:rsidRPr="00A477D8" w:rsidRDefault="00122CC9" w:rsidP="00333C4E">
            <w:pPr>
              <w:jc w:val="center"/>
              <w:rPr>
                <w:sz w:val="22"/>
                <w:szCs w:val="22"/>
              </w:rPr>
            </w:pPr>
            <w:r w:rsidRPr="00A477D8">
              <w:rPr>
                <w:sz w:val="22"/>
                <w:szCs w:val="22"/>
              </w:rPr>
              <w:t>Step 5: Dispute Resolution</w:t>
            </w:r>
          </w:p>
        </w:tc>
      </w:tr>
      <w:tr w:rsidR="00122CC9" w:rsidRPr="00A477D8" w14:paraId="77F00E68" w14:textId="77777777" w:rsidTr="00122CC9">
        <w:tc>
          <w:tcPr>
            <w:tcW w:w="4125" w:type="dxa"/>
          </w:tcPr>
          <w:p w14:paraId="39B81337" w14:textId="77777777" w:rsidR="00122CC9" w:rsidRPr="00A477D8" w:rsidRDefault="00122CC9" w:rsidP="00333C4E">
            <w:pPr>
              <w:rPr>
                <w:sz w:val="22"/>
                <w:szCs w:val="22"/>
              </w:rPr>
            </w:pPr>
            <w:r w:rsidRPr="00A477D8">
              <w:rPr>
                <w:sz w:val="22"/>
                <w:szCs w:val="22"/>
              </w:rPr>
              <w:t xml:space="preserve">5a: Team Member, Other Than Applicant, Disagrees with Board’s Decision </w:t>
            </w:r>
          </w:p>
        </w:tc>
        <w:tc>
          <w:tcPr>
            <w:tcW w:w="6045" w:type="dxa"/>
          </w:tcPr>
          <w:p w14:paraId="65C5FFB7" w14:textId="77777777" w:rsidR="00122CC9" w:rsidRPr="00A477D8" w:rsidRDefault="00122CC9" w:rsidP="00333C4E">
            <w:pPr>
              <w:rPr>
                <w:sz w:val="22"/>
                <w:szCs w:val="22"/>
              </w:rPr>
            </w:pPr>
            <w:r w:rsidRPr="00A477D8">
              <w:rPr>
                <w:sz w:val="22"/>
                <w:szCs w:val="22"/>
              </w:rPr>
              <w:t xml:space="preserve">Within 5 </w:t>
            </w:r>
            <w:r w:rsidRPr="00A477D8">
              <w:rPr>
                <w:b/>
                <w:bCs/>
                <w:sz w:val="22"/>
                <w:szCs w:val="22"/>
              </w:rPr>
              <w:t>working</w:t>
            </w:r>
            <w:r w:rsidRPr="00A477D8">
              <w:rPr>
                <w:sz w:val="22"/>
                <w:szCs w:val="22"/>
              </w:rPr>
              <w:t xml:space="preserve"> days or notification of the board’s decision, any member of the team, other than the applicant, that disagrees may request arbitration. </w:t>
            </w:r>
          </w:p>
        </w:tc>
      </w:tr>
      <w:tr w:rsidR="00122CC9" w:rsidRPr="00A477D8" w14:paraId="234CCE72" w14:textId="77777777" w:rsidTr="00122CC9">
        <w:tc>
          <w:tcPr>
            <w:tcW w:w="4125" w:type="dxa"/>
          </w:tcPr>
          <w:p w14:paraId="4F65A072" w14:textId="77777777" w:rsidR="00122CC9" w:rsidRPr="00A477D8" w:rsidRDefault="00122CC9" w:rsidP="00333C4E">
            <w:pPr>
              <w:rPr>
                <w:sz w:val="22"/>
                <w:szCs w:val="22"/>
              </w:rPr>
            </w:pPr>
            <w:r w:rsidRPr="00A477D8">
              <w:rPr>
                <w:sz w:val="22"/>
                <w:szCs w:val="22"/>
              </w:rPr>
              <w:t>5b: Applicant Disagrees with Board’s Decision</w:t>
            </w:r>
          </w:p>
        </w:tc>
        <w:tc>
          <w:tcPr>
            <w:tcW w:w="6045" w:type="dxa"/>
          </w:tcPr>
          <w:p w14:paraId="08C90837" w14:textId="77777777" w:rsidR="00122CC9" w:rsidRPr="00A477D8" w:rsidRDefault="00122CC9" w:rsidP="00333C4E">
            <w:pPr>
              <w:rPr>
                <w:sz w:val="22"/>
                <w:szCs w:val="22"/>
              </w:rPr>
            </w:pPr>
            <w:r w:rsidRPr="00A477D8">
              <w:rPr>
                <w:sz w:val="22"/>
                <w:szCs w:val="22"/>
              </w:rPr>
              <w:t xml:space="preserve">If the applicant disagrees, they may either request arbitration or appeal the decision to district court within 30 </w:t>
            </w:r>
            <w:r w:rsidRPr="00A477D8">
              <w:rPr>
                <w:b/>
                <w:bCs/>
                <w:sz w:val="22"/>
                <w:szCs w:val="22"/>
              </w:rPr>
              <w:t>working</w:t>
            </w:r>
            <w:r w:rsidRPr="00A477D8">
              <w:rPr>
                <w:sz w:val="22"/>
                <w:szCs w:val="22"/>
              </w:rPr>
              <w:t xml:space="preserve"> days of notification of the board’s decision. </w:t>
            </w:r>
          </w:p>
        </w:tc>
      </w:tr>
      <w:tr w:rsidR="00122CC9" w:rsidRPr="00A477D8" w14:paraId="7E92DCCE" w14:textId="77777777" w:rsidTr="00122CC9">
        <w:tc>
          <w:tcPr>
            <w:tcW w:w="10170" w:type="dxa"/>
            <w:gridSpan w:val="2"/>
            <w:shd w:val="clear" w:color="auto" w:fill="ADADAD" w:themeFill="background2" w:themeFillShade="BF"/>
          </w:tcPr>
          <w:p w14:paraId="5498A230" w14:textId="77777777" w:rsidR="00122CC9" w:rsidRPr="00A477D8" w:rsidRDefault="00122CC9" w:rsidP="00333C4E">
            <w:pPr>
              <w:jc w:val="center"/>
              <w:rPr>
                <w:sz w:val="22"/>
                <w:szCs w:val="22"/>
              </w:rPr>
            </w:pPr>
            <w:r w:rsidRPr="00A477D8">
              <w:rPr>
                <w:sz w:val="22"/>
                <w:szCs w:val="22"/>
              </w:rPr>
              <w:t>Step 6: Record Keeping</w:t>
            </w:r>
          </w:p>
        </w:tc>
      </w:tr>
      <w:tr w:rsidR="00122CC9" w:rsidRPr="00A477D8" w14:paraId="6B03A6F1" w14:textId="77777777" w:rsidTr="00122CC9">
        <w:tc>
          <w:tcPr>
            <w:tcW w:w="4125" w:type="dxa"/>
          </w:tcPr>
          <w:p w14:paraId="632DD514" w14:textId="77777777" w:rsidR="00122CC9" w:rsidRPr="00A477D8" w:rsidRDefault="00122CC9" w:rsidP="00333C4E">
            <w:pPr>
              <w:rPr>
                <w:sz w:val="22"/>
                <w:szCs w:val="22"/>
              </w:rPr>
            </w:pPr>
            <w:r w:rsidRPr="00A477D8">
              <w:rPr>
                <w:sz w:val="22"/>
                <w:szCs w:val="22"/>
              </w:rPr>
              <w:t>6a: Records Retention</w:t>
            </w:r>
          </w:p>
        </w:tc>
        <w:tc>
          <w:tcPr>
            <w:tcW w:w="6045" w:type="dxa"/>
          </w:tcPr>
          <w:p w14:paraId="70543F0C" w14:textId="77777777" w:rsidR="00122CC9" w:rsidRPr="00A477D8" w:rsidRDefault="00122CC9" w:rsidP="00333C4E">
            <w:pPr>
              <w:rPr>
                <w:sz w:val="22"/>
                <w:szCs w:val="22"/>
              </w:rPr>
            </w:pPr>
            <w:r w:rsidRPr="00A477D8">
              <w:rPr>
                <w:sz w:val="22"/>
                <w:szCs w:val="22"/>
              </w:rPr>
              <w:t xml:space="preserve">All permitting documents are maintained by the CD for 5 years, following the records retention schedule. Significant records are kept permanently.  </w:t>
            </w:r>
          </w:p>
        </w:tc>
      </w:tr>
    </w:tbl>
    <w:p w14:paraId="3E45C62A" w14:textId="77777777" w:rsidR="009809A4" w:rsidRPr="00122CC9" w:rsidRDefault="009809A4" w:rsidP="00122CC9">
      <w:pPr>
        <w:rPr>
          <w:rFonts w:ascii="Aptos" w:eastAsia="Aptos" w:hAnsi="Aptos" w:cs="Aptos"/>
          <w:sz w:val="22"/>
          <w:szCs w:val="22"/>
        </w:rPr>
      </w:pPr>
    </w:p>
    <w:p w14:paraId="002A2920" w14:textId="77777777" w:rsidR="00020FC1" w:rsidRPr="00DC23D3" w:rsidRDefault="00020FC1" w:rsidP="5D0C7130">
      <w:pPr>
        <w:rPr>
          <w:rFonts w:ascii="Aptos" w:eastAsia="Aptos" w:hAnsi="Aptos" w:cs="Aptos"/>
          <w:sz w:val="22"/>
          <w:szCs w:val="22"/>
        </w:rPr>
      </w:pPr>
    </w:p>
    <w:sectPr w:rsidR="00020FC1" w:rsidRPr="00DC23D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3E933" w14:textId="77777777" w:rsidR="00133B13" w:rsidRDefault="00133B13" w:rsidP="00DC23D3">
      <w:pPr>
        <w:spacing w:after="0" w:line="240" w:lineRule="auto"/>
      </w:pPr>
      <w:r>
        <w:separator/>
      </w:r>
    </w:p>
  </w:endnote>
  <w:endnote w:type="continuationSeparator" w:id="0">
    <w:p w14:paraId="7C4B075E" w14:textId="77777777" w:rsidR="00133B13" w:rsidRDefault="00133B13" w:rsidP="00DC2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D0C7130" w14:paraId="372ACFDD" w14:textId="77777777" w:rsidTr="5D0C7130">
      <w:trPr>
        <w:trHeight w:val="300"/>
      </w:trPr>
      <w:tc>
        <w:tcPr>
          <w:tcW w:w="3120" w:type="dxa"/>
        </w:tcPr>
        <w:p w14:paraId="54A41913" w14:textId="4932F455" w:rsidR="5D0C7130" w:rsidRDefault="5D0C7130" w:rsidP="5D0C7130">
          <w:pPr>
            <w:pStyle w:val="Header"/>
            <w:ind w:left="-115"/>
          </w:pPr>
        </w:p>
      </w:tc>
      <w:tc>
        <w:tcPr>
          <w:tcW w:w="3120" w:type="dxa"/>
        </w:tcPr>
        <w:p w14:paraId="5BCBAAF8" w14:textId="59383DD8" w:rsidR="5D0C7130" w:rsidRDefault="5D0C7130" w:rsidP="5D0C7130">
          <w:pPr>
            <w:pStyle w:val="Header"/>
            <w:jc w:val="center"/>
          </w:pPr>
        </w:p>
      </w:tc>
      <w:tc>
        <w:tcPr>
          <w:tcW w:w="3120" w:type="dxa"/>
        </w:tcPr>
        <w:p w14:paraId="5F5526E5" w14:textId="5ABC9159" w:rsidR="5D0C7130" w:rsidRDefault="5D0C7130" w:rsidP="5D0C7130">
          <w:pPr>
            <w:pStyle w:val="Header"/>
            <w:ind w:right="-115"/>
            <w:jc w:val="right"/>
          </w:pPr>
          <w:r>
            <w:fldChar w:fldCharType="begin"/>
          </w:r>
          <w:r>
            <w:instrText>PAGE</w:instrText>
          </w:r>
          <w:r>
            <w:fldChar w:fldCharType="separate"/>
          </w:r>
          <w:r w:rsidR="00BD4504">
            <w:rPr>
              <w:noProof/>
            </w:rPr>
            <w:t>1</w:t>
          </w:r>
          <w:r>
            <w:fldChar w:fldCharType="end"/>
          </w:r>
        </w:p>
      </w:tc>
    </w:tr>
  </w:tbl>
  <w:p w14:paraId="16161261" w14:textId="40D7F9A4" w:rsidR="5D0C7130" w:rsidRDefault="5D0C7130" w:rsidP="5D0C7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281FE" w14:textId="77777777" w:rsidR="00133B13" w:rsidRDefault="00133B13" w:rsidP="00DC23D3">
      <w:pPr>
        <w:spacing w:after="0" w:line="240" w:lineRule="auto"/>
      </w:pPr>
      <w:r>
        <w:separator/>
      </w:r>
    </w:p>
  </w:footnote>
  <w:footnote w:type="continuationSeparator" w:id="0">
    <w:p w14:paraId="7320DCC7" w14:textId="77777777" w:rsidR="00133B13" w:rsidRDefault="00133B13" w:rsidP="00DC2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D0C7130" w14:paraId="5DCEBC62" w14:textId="77777777" w:rsidTr="5D0C7130">
      <w:trPr>
        <w:trHeight w:val="300"/>
      </w:trPr>
      <w:tc>
        <w:tcPr>
          <w:tcW w:w="3120" w:type="dxa"/>
        </w:tcPr>
        <w:p w14:paraId="0E22D8F3" w14:textId="6B4F8C71" w:rsidR="5D0C7130" w:rsidRDefault="5D0C7130" w:rsidP="5D0C7130">
          <w:pPr>
            <w:pStyle w:val="Header"/>
            <w:ind w:left="-115"/>
          </w:pPr>
        </w:p>
      </w:tc>
      <w:tc>
        <w:tcPr>
          <w:tcW w:w="3120" w:type="dxa"/>
        </w:tcPr>
        <w:p w14:paraId="200256EA" w14:textId="109D9F1F" w:rsidR="5D0C7130" w:rsidRDefault="5D0C7130" w:rsidP="5D0C7130">
          <w:pPr>
            <w:pStyle w:val="Header"/>
            <w:jc w:val="center"/>
          </w:pPr>
        </w:p>
      </w:tc>
      <w:tc>
        <w:tcPr>
          <w:tcW w:w="3120" w:type="dxa"/>
        </w:tcPr>
        <w:p w14:paraId="14C0FFE3" w14:textId="6FA4C51C" w:rsidR="5D0C7130" w:rsidRDefault="5D0C7130" w:rsidP="5D0C7130">
          <w:pPr>
            <w:pStyle w:val="Header"/>
            <w:ind w:right="-115"/>
            <w:jc w:val="right"/>
          </w:pPr>
        </w:p>
      </w:tc>
    </w:tr>
  </w:tbl>
  <w:p w14:paraId="44BAED87" w14:textId="33BA0C3F" w:rsidR="5D0C7130" w:rsidRDefault="5D0C7130" w:rsidP="5D0C7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2467"/>
    <w:multiLevelType w:val="hybridMultilevel"/>
    <w:tmpl w:val="6BB80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203D7"/>
    <w:multiLevelType w:val="hybridMultilevel"/>
    <w:tmpl w:val="FFB452E2"/>
    <w:lvl w:ilvl="0" w:tplc="623E65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B352B"/>
    <w:multiLevelType w:val="hybridMultilevel"/>
    <w:tmpl w:val="FA8A3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F2954"/>
    <w:multiLevelType w:val="hybridMultilevel"/>
    <w:tmpl w:val="92401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636CB"/>
    <w:multiLevelType w:val="hybridMultilevel"/>
    <w:tmpl w:val="7180AEFE"/>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E6922"/>
    <w:multiLevelType w:val="hybridMultilevel"/>
    <w:tmpl w:val="0E80AF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BD57262"/>
    <w:multiLevelType w:val="hybridMultilevel"/>
    <w:tmpl w:val="D38A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34967"/>
    <w:multiLevelType w:val="hybridMultilevel"/>
    <w:tmpl w:val="7700C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AF5908"/>
    <w:multiLevelType w:val="hybridMultilevel"/>
    <w:tmpl w:val="AE9A0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A200A"/>
    <w:multiLevelType w:val="hybridMultilevel"/>
    <w:tmpl w:val="C1789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77005D"/>
    <w:multiLevelType w:val="hybridMultilevel"/>
    <w:tmpl w:val="6622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6D6908"/>
    <w:multiLevelType w:val="hybridMultilevel"/>
    <w:tmpl w:val="0E80AF7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79446874"/>
    <w:multiLevelType w:val="hybridMultilevel"/>
    <w:tmpl w:val="9FA4E2A6"/>
    <w:lvl w:ilvl="0" w:tplc="E93E818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C95C4D"/>
    <w:multiLevelType w:val="hybridMultilevel"/>
    <w:tmpl w:val="6908D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62CF4"/>
    <w:multiLevelType w:val="hybridMultilevel"/>
    <w:tmpl w:val="AA2E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827942"/>
    <w:multiLevelType w:val="hybridMultilevel"/>
    <w:tmpl w:val="36EEC2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6341488">
    <w:abstractNumId w:val="0"/>
  </w:num>
  <w:num w:numId="2" w16cid:durableId="206647854">
    <w:abstractNumId w:val="9"/>
  </w:num>
  <w:num w:numId="3" w16cid:durableId="1031491641">
    <w:abstractNumId w:val="8"/>
  </w:num>
  <w:num w:numId="4" w16cid:durableId="816801142">
    <w:abstractNumId w:val="3"/>
  </w:num>
  <w:num w:numId="5" w16cid:durableId="88622390">
    <w:abstractNumId w:val="14"/>
  </w:num>
  <w:num w:numId="6" w16cid:durableId="1759935213">
    <w:abstractNumId w:val="2"/>
  </w:num>
  <w:num w:numId="7" w16cid:durableId="1336346495">
    <w:abstractNumId w:val="7"/>
  </w:num>
  <w:num w:numId="8" w16cid:durableId="1692879104">
    <w:abstractNumId w:val="6"/>
  </w:num>
  <w:num w:numId="9" w16cid:durableId="667251836">
    <w:abstractNumId w:val="13"/>
  </w:num>
  <w:num w:numId="10" w16cid:durableId="1788236023">
    <w:abstractNumId w:val="10"/>
  </w:num>
  <w:num w:numId="11" w16cid:durableId="186649092">
    <w:abstractNumId w:val="12"/>
  </w:num>
  <w:num w:numId="12" w16cid:durableId="418403790">
    <w:abstractNumId w:val="15"/>
  </w:num>
  <w:num w:numId="13" w16cid:durableId="482308975">
    <w:abstractNumId w:val="5"/>
  </w:num>
  <w:num w:numId="14" w16cid:durableId="326369532">
    <w:abstractNumId w:val="11"/>
  </w:num>
  <w:num w:numId="15" w16cid:durableId="2004964795">
    <w:abstractNumId w:val="4"/>
  </w:num>
  <w:num w:numId="16" w16cid:durableId="1884294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F6"/>
    <w:rsid w:val="00001157"/>
    <w:rsid w:val="00013AF9"/>
    <w:rsid w:val="00014E16"/>
    <w:rsid w:val="00020FC1"/>
    <w:rsid w:val="000230C9"/>
    <w:rsid w:val="0003075F"/>
    <w:rsid w:val="00033569"/>
    <w:rsid w:val="00037A0C"/>
    <w:rsid w:val="00043A32"/>
    <w:rsid w:val="000440E8"/>
    <w:rsid w:val="00053929"/>
    <w:rsid w:val="00063B42"/>
    <w:rsid w:val="00064FEC"/>
    <w:rsid w:val="00086B47"/>
    <w:rsid w:val="000A48BB"/>
    <w:rsid w:val="000B36A8"/>
    <w:rsid w:val="000B6383"/>
    <w:rsid w:val="000B7FBB"/>
    <w:rsid w:val="000C2D2D"/>
    <w:rsid w:val="000C602C"/>
    <w:rsid w:val="000C704F"/>
    <w:rsid w:val="000D4092"/>
    <w:rsid w:val="000D434E"/>
    <w:rsid w:val="000D7DAE"/>
    <w:rsid w:val="000E0C80"/>
    <w:rsid w:val="000F1D56"/>
    <w:rsid w:val="000F5A3B"/>
    <w:rsid w:val="00100901"/>
    <w:rsid w:val="00100FB6"/>
    <w:rsid w:val="001055AC"/>
    <w:rsid w:val="00110673"/>
    <w:rsid w:val="0011383E"/>
    <w:rsid w:val="00122CC9"/>
    <w:rsid w:val="00133B13"/>
    <w:rsid w:val="001355C2"/>
    <w:rsid w:val="00137738"/>
    <w:rsid w:val="00171A99"/>
    <w:rsid w:val="001765C7"/>
    <w:rsid w:val="00177801"/>
    <w:rsid w:val="00182B7F"/>
    <w:rsid w:val="00183991"/>
    <w:rsid w:val="00191912"/>
    <w:rsid w:val="00194148"/>
    <w:rsid w:val="001A7216"/>
    <w:rsid w:val="001C326D"/>
    <w:rsid w:val="001D06D5"/>
    <w:rsid w:val="001D488D"/>
    <w:rsid w:val="001D5369"/>
    <w:rsid w:val="001D562D"/>
    <w:rsid w:val="001D5F3D"/>
    <w:rsid w:val="001E4F96"/>
    <w:rsid w:val="001F0012"/>
    <w:rsid w:val="001F6D9C"/>
    <w:rsid w:val="002039C9"/>
    <w:rsid w:val="00206FDF"/>
    <w:rsid w:val="00211E12"/>
    <w:rsid w:val="0021369A"/>
    <w:rsid w:val="0023388B"/>
    <w:rsid w:val="0023397E"/>
    <w:rsid w:val="0023439C"/>
    <w:rsid w:val="002360EB"/>
    <w:rsid w:val="0023779D"/>
    <w:rsid w:val="002448B0"/>
    <w:rsid w:val="002454A9"/>
    <w:rsid w:val="00245A26"/>
    <w:rsid w:val="0026615E"/>
    <w:rsid w:val="00266589"/>
    <w:rsid w:val="002945C7"/>
    <w:rsid w:val="002A157D"/>
    <w:rsid w:val="002A6768"/>
    <w:rsid w:val="002B1181"/>
    <w:rsid w:val="002B67E9"/>
    <w:rsid w:val="002B7E67"/>
    <w:rsid w:val="002D3250"/>
    <w:rsid w:val="002E0E07"/>
    <w:rsid w:val="002E76CA"/>
    <w:rsid w:val="002F1ABD"/>
    <w:rsid w:val="002F2112"/>
    <w:rsid w:val="002F47C5"/>
    <w:rsid w:val="002F57F6"/>
    <w:rsid w:val="002F7F36"/>
    <w:rsid w:val="0031149A"/>
    <w:rsid w:val="0032770B"/>
    <w:rsid w:val="00332E7B"/>
    <w:rsid w:val="00335563"/>
    <w:rsid w:val="00351CCF"/>
    <w:rsid w:val="003520E3"/>
    <w:rsid w:val="00352E26"/>
    <w:rsid w:val="0036437C"/>
    <w:rsid w:val="00371D0A"/>
    <w:rsid w:val="00386518"/>
    <w:rsid w:val="0039120A"/>
    <w:rsid w:val="00393527"/>
    <w:rsid w:val="00394424"/>
    <w:rsid w:val="00397972"/>
    <w:rsid w:val="003C3E0D"/>
    <w:rsid w:val="003C4EBD"/>
    <w:rsid w:val="003C7F65"/>
    <w:rsid w:val="00401FD0"/>
    <w:rsid w:val="00406606"/>
    <w:rsid w:val="00431538"/>
    <w:rsid w:val="00455117"/>
    <w:rsid w:val="00462FEB"/>
    <w:rsid w:val="004634CA"/>
    <w:rsid w:val="00463889"/>
    <w:rsid w:val="00477705"/>
    <w:rsid w:val="0048075B"/>
    <w:rsid w:val="004823DE"/>
    <w:rsid w:val="004847D2"/>
    <w:rsid w:val="00484D91"/>
    <w:rsid w:val="00496EED"/>
    <w:rsid w:val="004B2DDC"/>
    <w:rsid w:val="004C7427"/>
    <w:rsid w:val="00522DF8"/>
    <w:rsid w:val="00532322"/>
    <w:rsid w:val="00536656"/>
    <w:rsid w:val="005507C8"/>
    <w:rsid w:val="00560FEF"/>
    <w:rsid w:val="005618F1"/>
    <w:rsid w:val="00570622"/>
    <w:rsid w:val="005762DA"/>
    <w:rsid w:val="00581B07"/>
    <w:rsid w:val="00584141"/>
    <w:rsid w:val="0059252C"/>
    <w:rsid w:val="005A0B61"/>
    <w:rsid w:val="005B33AE"/>
    <w:rsid w:val="005B4B5D"/>
    <w:rsid w:val="005C0DD0"/>
    <w:rsid w:val="005E6A34"/>
    <w:rsid w:val="005F7B95"/>
    <w:rsid w:val="00604C7B"/>
    <w:rsid w:val="00616E05"/>
    <w:rsid w:val="00620375"/>
    <w:rsid w:val="00621C3A"/>
    <w:rsid w:val="00632FC2"/>
    <w:rsid w:val="0063509A"/>
    <w:rsid w:val="006575DE"/>
    <w:rsid w:val="006576B8"/>
    <w:rsid w:val="00661144"/>
    <w:rsid w:val="00663EBD"/>
    <w:rsid w:val="00666A36"/>
    <w:rsid w:val="00674215"/>
    <w:rsid w:val="00680E73"/>
    <w:rsid w:val="006811D9"/>
    <w:rsid w:val="006A13B6"/>
    <w:rsid w:val="006A3B5A"/>
    <w:rsid w:val="006B0A6C"/>
    <w:rsid w:val="006B199F"/>
    <w:rsid w:val="006B5283"/>
    <w:rsid w:val="006C2041"/>
    <w:rsid w:val="006D25D0"/>
    <w:rsid w:val="006D5123"/>
    <w:rsid w:val="006D6217"/>
    <w:rsid w:val="006D7D54"/>
    <w:rsid w:val="006E43A9"/>
    <w:rsid w:val="006F4469"/>
    <w:rsid w:val="007010FB"/>
    <w:rsid w:val="00702761"/>
    <w:rsid w:val="007046DB"/>
    <w:rsid w:val="00706300"/>
    <w:rsid w:val="00706421"/>
    <w:rsid w:val="00711DD2"/>
    <w:rsid w:val="0071511C"/>
    <w:rsid w:val="007222A0"/>
    <w:rsid w:val="007242E0"/>
    <w:rsid w:val="00725B8E"/>
    <w:rsid w:val="00730B64"/>
    <w:rsid w:val="007430E2"/>
    <w:rsid w:val="007478E6"/>
    <w:rsid w:val="00756BCE"/>
    <w:rsid w:val="007611CA"/>
    <w:rsid w:val="00764FB5"/>
    <w:rsid w:val="0076718A"/>
    <w:rsid w:val="007866D8"/>
    <w:rsid w:val="00786B23"/>
    <w:rsid w:val="00787D8C"/>
    <w:rsid w:val="00791259"/>
    <w:rsid w:val="00791E70"/>
    <w:rsid w:val="00794FD2"/>
    <w:rsid w:val="007A32BA"/>
    <w:rsid w:val="007B21DF"/>
    <w:rsid w:val="007C1389"/>
    <w:rsid w:val="007E44D0"/>
    <w:rsid w:val="00805075"/>
    <w:rsid w:val="00816A36"/>
    <w:rsid w:val="00820F98"/>
    <w:rsid w:val="00824EF1"/>
    <w:rsid w:val="00825E0F"/>
    <w:rsid w:val="00830BB7"/>
    <w:rsid w:val="00830C2C"/>
    <w:rsid w:val="0084219B"/>
    <w:rsid w:val="0084278B"/>
    <w:rsid w:val="00847850"/>
    <w:rsid w:val="0085066E"/>
    <w:rsid w:val="00854D6D"/>
    <w:rsid w:val="00863FE8"/>
    <w:rsid w:val="00871904"/>
    <w:rsid w:val="00887ECC"/>
    <w:rsid w:val="00892A52"/>
    <w:rsid w:val="00897E80"/>
    <w:rsid w:val="008A6849"/>
    <w:rsid w:val="008B135A"/>
    <w:rsid w:val="008B1F7C"/>
    <w:rsid w:val="008B27BC"/>
    <w:rsid w:val="008C3725"/>
    <w:rsid w:val="008D37BC"/>
    <w:rsid w:val="008D70C4"/>
    <w:rsid w:val="008E1B8A"/>
    <w:rsid w:val="008E27EC"/>
    <w:rsid w:val="008E395C"/>
    <w:rsid w:val="008E506A"/>
    <w:rsid w:val="008F7000"/>
    <w:rsid w:val="008F7FB1"/>
    <w:rsid w:val="0090023B"/>
    <w:rsid w:val="00921C6A"/>
    <w:rsid w:val="009269C3"/>
    <w:rsid w:val="00931CF0"/>
    <w:rsid w:val="00932636"/>
    <w:rsid w:val="00936128"/>
    <w:rsid w:val="00953392"/>
    <w:rsid w:val="009632AC"/>
    <w:rsid w:val="009645D1"/>
    <w:rsid w:val="0096524C"/>
    <w:rsid w:val="00965FE1"/>
    <w:rsid w:val="009707E5"/>
    <w:rsid w:val="009809A4"/>
    <w:rsid w:val="00982A29"/>
    <w:rsid w:val="00982EBB"/>
    <w:rsid w:val="009853AD"/>
    <w:rsid w:val="0098797A"/>
    <w:rsid w:val="009957B0"/>
    <w:rsid w:val="009A17F6"/>
    <w:rsid w:val="009B39D0"/>
    <w:rsid w:val="009C2DA7"/>
    <w:rsid w:val="009C3E63"/>
    <w:rsid w:val="009C663F"/>
    <w:rsid w:val="009D6202"/>
    <w:rsid w:val="009E1982"/>
    <w:rsid w:val="009E261B"/>
    <w:rsid w:val="009F2EEB"/>
    <w:rsid w:val="009F3BD6"/>
    <w:rsid w:val="00A00B17"/>
    <w:rsid w:val="00A01539"/>
    <w:rsid w:val="00A02FAC"/>
    <w:rsid w:val="00A13DB5"/>
    <w:rsid w:val="00A16EF7"/>
    <w:rsid w:val="00A21692"/>
    <w:rsid w:val="00A35354"/>
    <w:rsid w:val="00A35B66"/>
    <w:rsid w:val="00A36A5F"/>
    <w:rsid w:val="00A460C2"/>
    <w:rsid w:val="00A46E32"/>
    <w:rsid w:val="00A515F2"/>
    <w:rsid w:val="00A53C12"/>
    <w:rsid w:val="00A546B3"/>
    <w:rsid w:val="00A5639D"/>
    <w:rsid w:val="00A67D35"/>
    <w:rsid w:val="00A70E00"/>
    <w:rsid w:val="00A721D4"/>
    <w:rsid w:val="00A7FF7D"/>
    <w:rsid w:val="00A81FA9"/>
    <w:rsid w:val="00A82A3A"/>
    <w:rsid w:val="00A86AF8"/>
    <w:rsid w:val="00A87FAD"/>
    <w:rsid w:val="00A905FE"/>
    <w:rsid w:val="00A90D60"/>
    <w:rsid w:val="00AA1BE2"/>
    <w:rsid w:val="00AA66DC"/>
    <w:rsid w:val="00AA6AA1"/>
    <w:rsid w:val="00AC381C"/>
    <w:rsid w:val="00AD0C92"/>
    <w:rsid w:val="00AE2E61"/>
    <w:rsid w:val="00AF2443"/>
    <w:rsid w:val="00AF3211"/>
    <w:rsid w:val="00AF5619"/>
    <w:rsid w:val="00AF7235"/>
    <w:rsid w:val="00B00725"/>
    <w:rsid w:val="00B07F8E"/>
    <w:rsid w:val="00B1285C"/>
    <w:rsid w:val="00B17C6B"/>
    <w:rsid w:val="00B2182D"/>
    <w:rsid w:val="00B312B7"/>
    <w:rsid w:val="00B313F3"/>
    <w:rsid w:val="00B31AE1"/>
    <w:rsid w:val="00B355B5"/>
    <w:rsid w:val="00B3672D"/>
    <w:rsid w:val="00B36B6A"/>
    <w:rsid w:val="00B40AC5"/>
    <w:rsid w:val="00B4544C"/>
    <w:rsid w:val="00B45570"/>
    <w:rsid w:val="00B47602"/>
    <w:rsid w:val="00B62A3B"/>
    <w:rsid w:val="00B65E61"/>
    <w:rsid w:val="00B7192C"/>
    <w:rsid w:val="00B86132"/>
    <w:rsid w:val="00B967ED"/>
    <w:rsid w:val="00BA145C"/>
    <w:rsid w:val="00BB70A6"/>
    <w:rsid w:val="00BB7B9E"/>
    <w:rsid w:val="00BD0938"/>
    <w:rsid w:val="00BD0967"/>
    <w:rsid w:val="00BD2F7E"/>
    <w:rsid w:val="00BD3A66"/>
    <w:rsid w:val="00BD4504"/>
    <w:rsid w:val="00BE249F"/>
    <w:rsid w:val="00BE268A"/>
    <w:rsid w:val="00BE5FA9"/>
    <w:rsid w:val="00BF5E4B"/>
    <w:rsid w:val="00BF6415"/>
    <w:rsid w:val="00C00530"/>
    <w:rsid w:val="00C0113A"/>
    <w:rsid w:val="00C01B14"/>
    <w:rsid w:val="00C106E2"/>
    <w:rsid w:val="00C210B3"/>
    <w:rsid w:val="00C23244"/>
    <w:rsid w:val="00C25CB7"/>
    <w:rsid w:val="00C27E32"/>
    <w:rsid w:val="00C35EFC"/>
    <w:rsid w:val="00C375F3"/>
    <w:rsid w:val="00C447AA"/>
    <w:rsid w:val="00C61F96"/>
    <w:rsid w:val="00C67FF6"/>
    <w:rsid w:val="00C72BF0"/>
    <w:rsid w:val="00C756E4"/>
    <w:rsid w:val="00C768DA"/>
    <w:rsid w:val="00C84D53"/>
    <w:rsid w:val="00C85E12"/>
    <w:rsid w:val="00C95307"/>
    <w:rsid w:val="00C962A8"/>
    <w:rsid w:val="00CA21CE"/>
    <w:rsid w:val="00CA45E5"/>
    <w:rsid w:val="00CA4EA9"/>
    <w:rsid w:val="00CB775F"/>
    <w:rsid w:val="00CC5C2B"/>
    <w:rsid w:val="00CC7B8B"/>
    <w:rsid w:val="00CD7691"/>
    <w:rsid w:val="00D02113"/>
    <w:rsid w:val="00D07834"/>
    <w:rsid w:val="00D12E9B"/>
    <w:rsid w:val="00D246BD"/>
    <w:rsid w:val="00D25D73"/>
    <w:rsid w:val="00D25EBC"/>
    <w:rsid w:val="00D308C7"/>
    <w:rsid w:val="00D56257"/>
    <w:rsid w:val="00D607C4"/>
    <w:rsid w:val="00D625CA"/>
    <w:rsid w:val="00D764C2"/>
    <w:rsid w:val="00D938E0"/>
    <w:rsid w:val="00DA0413"/>
    <w:rsid w:val="00DC1625"/>
    <w:rsid w:val="00DC23D3"/>
    <w:rsid w:val="00DC2A9A"/>
    <w:rsid w:val="00DC3926"/>
    <w:rsid w:val="00DC5A28"/>
    <w:rsid w:val="00DC6B65"/>
    <w:rsid w:val="00DD2B43"/>
    <w:rsid w:val="00DE05EE"/>
    <w:rsid w:val="00DF6B76"/>
    <w:rsid w:val="00DF6ED9"/>
    <w:rsid w:val="00E12163"/>
    <w:rsid w:val="00E20C56"/>
    <w:rsid w:val="00E408AC"/>
    <w:rsid w:val="00E5033D"/>
    <w:rsid w:val="00E67607"/>
    <w:rsid w:val="00E73F86"/>
    <w:rsid w:val="00E75AE9"/>
    <w:rsid w:val="00E77008"/>
    <w:rsid w:val="00E81299"/>
    <w:rsid w:val="00E841EC"/>
    <w:rsid w:val="00E90F70"/>
    <w:rsid w:val="00E93CA2"/>
    <w:rsid w:val="00EA2BBE"/>
    <w:rsid w:val="00EA36B3"/>
    <w:rsid w:val="00EB4A1E"/>
    <w:rsid w:val="00ED164B"/>
    <w:rsid w:val="00ED6F43"/>
    <w:rsid w:val="00EE375C"/>
    <w:rsid w:val="00EE52CA"/>
    <w:rsid w:val="00EF417A"/>
    <w:rsid w:val="00EF749F"/>
    <w:rsid w:val="00F008CF"/>
    <w:rsid w:val="00F0284C"/>
    <w:rsid w:val="00F115A0"/>
    <w:rsid w:val="00F3405E"/>
    <w:rsid w:val="00F435FF"/>
    <w:rsid w:val="00F4371C"/>
    <w:rsid w:val="00F5590E"/>
    <w:rsid w:val="00F64593"/>
    <w:rsid w:val="00F65947"/>
    <w:rsid w:val="00F66980"/>
    <w:rsid w:val="00F67A89"/>
    <w:rsid w:val="00F8754F"/>
    <w:rsid w:val="00F94035"/>
    <w:rsid w:val="00FB44BB"/>
    <w:rsid w:val="00FB6556"/>
    <w:rsid w:val="00FC0B71"/>
    <w:rsid w:val="00FC2595"/>
    <w:rsid w:val="00FC6748"/>
    <w:rsid w:val="00FD78B0"/>
    <w:rsid w:val="00FD7909"/>
    <w:rsid w:val="00FE0ED3"/>
    <w:rsid w:val="00FE504F"/>
    <w:rsid w:val="00FE725C"/>
    <w:rsid w:val="012D4E45"/>
    <w:rsid w:val="053B5AE6"/>
    <w:rsid w:val="0756D885"/>
    <w:rsid w:val="07FFF620"/>
    <w:rsid w:val="0978A66E"/>
    <w:rsid w:val="0B251591"/>
    <w:rsid w:val="0BE2DB60"/>
    <w:rsid w:val="0C58E5D1"/>
    <w:rsid w:val="0D1FE3C0"/>
    <w:rsid w:val="0D64F2FD"/>
    <w:rsid w:val="0E82D5B5"/>
    <w:rsid w:val="0FCC11D5"/>
    <w:rsid w:val="11AD2FD3"/>
    <w:rsid w:val="12FFD299"/>
    <w:rsid w:val="1421CE99"/>
    <w:rsid w:val="151105F1"/>
    <w:rsid w:val="179CC68F"/>
    <w:rsid w:val="1828B4CF"/>
    <w:rsid w:val="1C13E26F"/>
    <w:rsid w:val="1C8C3FCE"/>
    <w:rsid w:val="1EB994A8"/>
    <w:rsid w:val="1FD79AD8"/>
    <w:rsid w:val="20133274"/>
    <w:rsid w:val="20D4FEAB"/>
    <w:rsid w:val="21395F20"/>
    <w:rsid w:val="213DAF55"/>
    <w:rsid w:val="2275CAAB"/>
    <w:rsid w:val="2311BCC4"/>
    <w:rsid w:val="24196DD0"/>
    <w:rsid w:val="252D2AAF"/>
    <w:rsid w:val="25345980"/>
    <w:rsid w:val="25FA05E9"/>
    <w:rsid w:val="27AB3ECB"/>
    <w:rsid w:val="2B35A254"/>
    <w:rsid w:val="2BF46F1A"/>
    <w:rsid w:val="2CE373B3"/>
    <w:rsid w:val="2D2764AA"/>
    <w:rsid w:val="321E5355"/>
    <w:rsid w:val="32EBF041"/>
    <w:rsid w:val="33A23528"/>
    <w:rsid w:val="3540F10F"/>
    <w:rsid w:val="36D8530A"/>
    <w:rsid w:val="373FB8E6"/>
    <w:rsid w:val="3849235E"/>
    <w:rsid w:val="388A4990"/>
    <w:rsid w:val="388F3B40"/>
    <w:rsid w:val="38BBDBA9"/>
    <w:rsid w:val="39E453DF"/>
    <w:rsid w:val="39E952C2"/>
    <w:rsid w:val="3BCFD535"/>
    <w:rsid w:val="3CB3ECA1"/>
    <w:rsid w:val="41C6F717"/>
    <w:rsid w:val="4385BDED"/>
    <w:rsid w:val="457D1913"/>
    <w:rsid w:val="4900CCB7"/>
    <w:rsid w:val="496BB4BE"/>
    <w:rsid w:val="4A1EDFFE"/>
    <w:rsid w:val="4CCAF49D"/>
    <w:rsid w:val="4DE52A47"/>
    <w:rsid w:val="535575FC"/>
    <w:rsid w:val="55C232E8"/>
    <w:rsid w:val="58A2A2DC"/>
    <w:rsid w:val="58F490CF"/>
    <w:rsid w:val="59851223"/>
    <w:rsid w:val="5AF1A5CD"/>
    <w:rsid w:val="5B1303E6"/>
    <w:rsid w:val="5B572DBA"/>
    <w:rsid w:val="5D0C7130"/>
    <w:rsid w:val="607ADDF2"/>
    <w:rsid w:val="626B7C96"/>
    <w:rsid w:val="64AF9970"/>
    <w:rsid w:val="6640C20B"/>
    <w:rsid w:val="66947A80"/>
    <w:rsid w:val="68BABBE1"/>
    <w:rsid w:val="696BFF6C"/>
    <w:rsid w:val="6AA3CDB9"/>
    <w:rsid w:val="73039394"/>
    <w:rsid w:val="73A10F50"/>
    <w:rsid w:val="744D2736"/>
    <w:rsid w:val="755DC4B1"/>
    <w:rsid w:val="7A963061"/>
    <w:rsid w:val="7E4FF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AACC3"/>
  <w15:chartTrackingRefBased/>
  <w15:docId w15:val="{4E226C17-42D5-4F85-8027-5DE41C54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7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7F6"/>
    <w:rPr>
      <w:rFonts w:eastAsiaTheme="majorEastAsia" w:cstheme="majorBidi"/>
      <w:color w:val="272727" w:themeColor="text1" w:themeTint="D8"/>
    </w:rPr>
  </w:style>
  <w:style w:type="paragraph" w:styleId="Title">
    <w:name w:val="Title"/>
    <w:basedOn w:val="Normal"/>
    <w:next w:val="Normal"/>
    <w:link w:val="TitleChar"/>
    <w:uiPriority w:val="10"/>
    <w:qFormat/>
    <w:rsid w:val="009A1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7F6"/>
    <w:pPr>
      <w:spacing w:before="160"/>
      <w:jc w:val="center"/>
    </w:pPr>
    <w:rPr>
      <w:i/>
      <w:iCs/>
      <w:color w:val="404040" w:themeColor="text1" w:themeTint="BF"/>
    </w:rPr>
  </w:style>
  <w:style w:type="character" w:customStyle="1" w:styleId="QuoteChar">
    <w:name w:val="Quote Char"/>
    <w:basedOn w:val="DefaultParagraphFont"/>
    <w:link w:val="Quote"/>
    <w:uiPriority w:val="29"/>
    <w:rsid w:val="009A17F6"/>
    <w:rPr>
      <w:i/>
      <w:iCs/>
      <w:color w:val="404040" w:themeColor="text1" w:themeTint="BF"/>
    </w:rPr>
  </w:style>
  <w:style w:type="paragraph" w:styleId="ListParagraph">
    <w:name w:val="List Paragraph"/>
    <w:basedOn w:val="Normal"/>
    <w:uiPriority w:val="34"/>
    <w:qFormat/>
    <w:rsid w:val="009A17F6"/>
    <w:pPr>
      <w:ind w:left="720"/>
      <w:contextualSpacing/>
    </w:pPr>
  </w:style>
  <w:style w:type="character" w:styleId="IntenseEmphasis">
    <w:name w:val="Intense Emphasis"/>
    <w:basedOn w:val="DefaultParagraphFont"/>
    <w:uiPriority w:val="21"/>
    <w:qFormat/>
    <w:rsid w:val="009A17F6"/>
    <w:rPr>
      <w:i/>
      <w:iCs/>
      <w:color w:val="0F4761" w:themeColor="accent1" w:themeShade="BF"/>
    </w:rPr>
  </w:style>
  <w:style w:type="paragraph" w:styleId="IntenseQuote">
    <w:name w:val="Intense Quote"/>
    <w:basedOn w:val="Normal"/>
    <w:next w:val="Normal"/>
    <w:link w:val="IntenseQuoteChar"/>
    <w:uiPriority w:val="30"/>
    <w:qFormat/>
    <w:rsid w:val="009A1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7F6"/>
    <w:rPr>
      <w:i/>
      <w:iCs/>
      <w:color w:val="0F4761" w:themeColor="accent1" w:themeShade="BF"/>
    </w:rPr>
  </w:style>
  <w:style w:type="character" w:styleId="IntenseReference">
    <w:name w:val="Intense Reference"/>
    <w:basedOn w:val="DefaultParagraphFont"/>
    <w:uiPriority w:val="32"/>
    <w:qFormat/>
    <w:rsid w:val="009A17F6"/>
    <w:rPr>
      <w:b/>
      <w:bCs/>
      <w:smallCaps/>
      <w:color w:val="0F4761" w:themeColor="accent1" w:themeShade="BF"/>
      <w:spacing w:val="5"/>
    </w:rPr>
  </w:style>
  <w:style w:type="character" w:styleId="Hyperlink">
    <w:name w:val="Hyperlink"/>
    <w:basedOn w:val="DefaultParagraphFont"/>
    <w:uiPriority w:val="99"/>
    <w:unhideWhenUsed/>
    <w:rsid w:val="00DC1625"/>
    <w:rPr>
      <w:color w:val="467886" w:themeColor="hyperlink"/>
      <w:u w:val="single"/>
    </w:rPr>
  </w:style>
  <w:style w:type="character" w:styleId="UnresolvedMention">
    <w:name w:val="Unresolved Mention"/>
    <w:basedOn w:val="DefaultParagraphFont"/>
    <w:uiPriority w:val="99"/>
    <w:semiHidden/>
    <w:unhideWhenUsed/>
    <w:rsid w:val="00DC1625"/>
    <w:rPr>
      <w:color w:val="605E5C"/>
      <w:shd w:val="clear" w:color="auto" w:fill="E1DFDD"/>
    </w:rPr>
  </w:style>
  <w:style w:type="paragraph" w:styleId="Header">
    <w:name w:val="header"/>
    <w:basedOn w:val="Normal"/>
    <w:link w:val="HeaderChar"/>
    <w:uiPriority w:val="99"/>
    <w:unhideWhenUsed/>
    <w:rsid w:val="00DC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3D3"/>
  </w:style>
  <w:style w:type="paragraph" w:styleId="Footer">
    <w:name w:val="footer"/>
    <w:basedOn w:val="Normal"/>
    <w:link w:val="FooterChar"/>
    <w:uiPriority w:val="99"/>
    <w:unhideWhenUsed/>
    <w:rsid w:val="00DC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3D3"/>
  </w:style>
  <w:style w:type="character" w:styleId="CommentReference">
    <w:name w:val="annotation reference"/>
    <w:basedOn w:val="DefaultParagraphFont"/>
    <w:uiPriority w:val="99"/>
    <w:semiHidden/>
    <w:unhideWhenUsed/>
    <w:rsid w:val="00632FC2"/>
    <w:rPr>
      <w:sz w:val="16"/>
      <w:szCs w:val="16"/>
    </w:rPr>
  </w:style>
  <w:style w:type="paragraph" w:styleId="CommentText">
    <w:name w:val="annotation text"/>
    <w:basedOn w:val="Normal"/>
    <w:link w:val="CommentTextChar"/>
    <w:uiPriority w:val="99"/>
    <w:unhideWhenUsed/>
    <w:rsid w:val="00632FC2"/>
    <w:pPr>
      <w:spacing w:line="240" w:lineRule="auto"/>
    </w:pPr>
    <w:rPr>
      <w:sz w:val="20"/>
      <w:szCs w:val="20"/>
    </w:rPr>
  </w:style>
  <w:style w:type="character" w:customStyle="1" w:styleId="CommentTextChar">
    <w:name w:val="Comment Text Char"/>
    <w:basedOn w:val="DefaultParagraphFont"/>
    <w:link w:val="CommentText"/>
    <w:uiPriority w:val="99"/>
    <w:rsid w:val="00632FC2"/>
    <w:rPr>
      <w:sz w:val="20"/>
      <w:szCs w:val="20"/>
    </w:rPr>
  </w:style>
  <w:style w:type="paragraph" w:styleId="CommentSubject">
    <w:name w:val="annotation subject"/>
    <w:basedOn w:val="CommentText"/>
    <w:next w:val="CommentText"/>
    <w:link w:val="CommentSubjectChar"/>
    <w:uiPriority w:val="99"/>
    <w:semiHidden/>
    <w:unhideWhenUsed/>
    <w:rsid w:val="00632FC2"/>
    <w:rPr>
      <w:b/>
      <w:bCs/>
    </w:rPr>
  </w:style>
  <w:style w:type="character" w:customStyle="1" w:styleId="CommentSubjectChar">
    <w:name w:val="Comment Subject Char"/>
    <w:basedOn w:val="CommentTextChar"/>
    <w:link w:val="CommentSubject"/>
    <w:uiPriority w:val="99"/>
    <w:semiHidden/>
    <w:rsid w:val="00632FC2"/>
    <w:rPr>
      <w:b/>
      <w:bCs/>
      <w:sz w:val="20"/>
      <w:szCs w:val="2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841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77414">
      <w:bodyDiv w:val="1"/>
      <w:marLeft w:val="0"/>
      <w:marRight w:val="0"/>
      <w:marTop w:val="0"/>
      <w:marBottom w:val="0"/>
      <w:divBdr>
        <w:top w:val="none" w:sz="0" w:space="0" w:color="auto"/>
        <w:left w:val="none" w:sz="0" w:space="0" w:color="auto"/>
        <w:bottom w:val="none" w:sz="0" w:space="0" w:color="auto"/>
        <w:right w:val="none" w:sz="0" w:space="0" w:color="auto"/>
      </w:divBdr>
    </w:div>
    <w:div w:id="73508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nrc.mt.gov/_docs/conservation/CDBureau/cd-resource-documents/01_StreamPermittingBinderBook2020.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xperience.arcgis.com/experience/4bde82c416634c6ab7bd388a55ab9dd6/page/Fisheries/?views=Fish-Biolog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1fd62e0-9399-4265-b5fb-40ac838bc50e" xsi:nil="true"/>
    <_ip_UnifiedCompliancePolicyProperties xmlns="http://schemas.microsoft.com/sharepoint/v3" xsi:nil="true"/>
    <lcf76f155ced4ddcb4097134ff3c332f xmlns="04d381b5-4d15-45b6-9cd7-38992b2a11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3650DCDE146A478B1BC5949F602B2E" ma:contentTypeVersion="19" ma:contentTypeDescription="Create a new document." ma:contentTypeScope="" ma:versionID="254a7ce9ee52b8122fcbbec7f8048e6e">
  <xsd:schema xmlns:xsd="http://www.w3.org/2001/XMLSchema" xmlns:xs="http://www.w3.org/2001/XMLSchema" xmlns:p="http://schemas.microsoft.com/office/2006/metadata/properties" xmlns:ns1="http://schemas.microsoft.com/sharepoint/v3" xmlns:ns2="04d381b5-4d15-45b6-9cd7-38992b2a11be" xmlns:ns3="31fd62e0-9399-4265-b5fb-40ac838bc50e" targetNamespace="http://schemas.microsoft.com/office/2006/metadata/properties" ma:root="true" ma:fieldsID="75e5f5019e936e7005c1760beeb6eec3" ns1:_="" ns2:_="" ns3:_="">
    <xsd:import namespace="http://schemas.microsoft.com/sharepoint/v3"/>
    <xsd:import namespace="04d381b5-4d15-45b6-9cd7-38992b2a11be"/>
    <xsd:import namespace="31fd62e0-9399-4265-b5fb-40ac838bc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381b5-4d15-45b6-9cd7-38992b2a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d62e0-9399-4265-b5fb-40ac838bc5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d71e3-2579-45d9-8185-5ac32a519a4c}" ma:internalName="TaxCatchAll" ma:showField="CatchAllData" ma:web="31fd62e0-9399-4265-b5fb-40ac838bc5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FADEB-D5D0-476F-B32F-1856029CD03E}">
  <ds:schemaRefs>
    <ds:schemaRef ds:uri="http://schemas.microsoft.com/office/2006/metadata/properties"/>
    <ds:schemaRef ds:uri="http://schemas.microsoft.com/office/infopath/2007/PartnerControls"/>
    <ds:schemaRef ds:uri="http://schemas.microsoft.com/sharepoint/v3"/>
    <ds:schemaRef ds:uri="31fd62e0-9399-4265-b5fb-40ac838bc50e"/>
    <ds:schemaRef ds:uri="04d381b5-4d15-45b6-9cd7-38992b2a11be"/>
  </ds:schemaRefs>
</ds:datastoreItem>
</file>

<file path=customXml/itemProps2.xml><?xml version="1.0" encoding="utf-8"?>
<ds:datastoreItem xmlns:ds="http://schemas.openxmlformats.org/officeDocument/2006/customXml" ds:itemID="{D67CA538-A3EE-42D2-908B-A4813664E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d381b5-4d15-45b6-9cd7-38992b2a11be"/>
    <ds:schemaRef ds:uri="31fd62e0-9399-4265-b5fb-40ac838bc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575F0-554F-48BB-A223-9930D52346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3703</Words>
  <Characters>19815</Characters>
  <Application>Microsoft Office Word</Application>
  <DocSecurity>0</DocSecurity>
  <Lines>353</Lines>
  <Paragraphs>158</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23360</CharactersWithSpaces>
  <SharedDoc>false</SharedDoc>
  <HLinks>
    <vt:vector size="12" baseType="variant">
      <vt:variant>
        <vt:i4>5898337</vt:i4>
      </vt:variant>
      <vt:variant>
        <vt:i4>3</vt:i4>
      </vt:variant>
      <vt:variant>
        <vt:i4>0</vt:i4>
      </vt:variant>
      <vt:variant>
        <vt:i4>5</vt:i4>
      </vt:variant>
      <vt:variant>
        <vt:lpwstr>https://dnrc.mt.gov/_docs/permits-services/StreamPermittingBinderBook2020.pdf</vt:lpwstr>
      </vt:variant>
      <vt:variant>
        <vt:lpwstr/>
      </vt:variant>
      <vt:variant>
        <vt:i4>3866728</vt:i4>
      </vt:variant>
      <vt:variant>
        <vt:i4>0</vt:i4>
      </vt:variant>
      <vt:variant>
        <vt:i4>0</vt:i4>
      </vt:variant>
      <vt:variant>
        <vt:i4>5</vt:i4>
      </vt:variant>
      <vt:variant>
        <vt:lpwstr>https://experience.arcgis.com/experience/4bde82c416634c6ab7bd388a55ab9dd6/page/Fisheries/?views=Fish-Biologist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Hailey</dc:creator>
  <cp:keywords/>
  <dc:description/>
  <cp:lastModifiedBy>Hallsten, Nicole</cp:lastModifiedBy>
  <cp:revision>8</cp:revision>
  <dcterms:created xsi:type="dcterms:W3CDTF">2026-02-20T22:05:00Z</dcterms:created>
  <dcterms:modified xsi:type="dcterms:W3CDTF">2026-04-23T19:57:00Z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0x0101007A3650DCDE146A478B1BC5949F602B2E</vt:lpwstr>
  </property>
  <property fmtid="{D5CDD505-2E9C-101B-9397-08002B2CF9AE}" pid="3" name="MediaServiceImageTags">
    <vt:lpwstr/>
  </property>
</Properties>
</file>