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0559" w14:textId="0C2C018B" w:rsidR="00722A93" w:rsidRPr="006E25FA" w:rsidRDefault="00722A93" w:rsidP="00233852">
      <w:pPr>
        <w:pStyle w:val="HdrFtr"/>
        <w:widowControl/>
        <w:ind w:left="576"/>
        <w:jc w:val="center"/>
        <w:rPr>
          <w:b/>
          <w:sz w:val="28"/>
          <w:szCs w:val="28"/>
        </w:rPr>
      </w:pPr>
      <w:permStart w:id="2030830110" w:edGrp="everyone"/>
      <w:r>
        <w:rPr>
          <w:b/>
          <w:sz w:val="28"/>
          <w:szCs w:val="28"/>
        </w:rPr>
        <w:t>Delegation o</w:t>
      </w:r>
      <w:r w:rsidRPr="006E25FA">
        <w:rPr>
          <w:b/>
          <w:sz w:val="28"/>
          <w:szCs w:val="28"/>
        </w:rPr>
        <w:t>f Authority</w:t>
      </w:r>
    </w:p>
    <w:p w14:paraId="41161B52" w14:textId="1ED92D08" w:rsidR="00722A93" w:rsidRPr="006E25FA" w:rsidRDefault="00722A93" w:rsidP="00233852">
      <w:pPr>
        <w:pStyle w:val="HdrFtr"/>
        <w:widowControl/>
        <w:ind w:left="576"/>
        <w:jc w:val="center"/>
        <w:rPr>
          <w:u w:val="single"/>
        </w:rPr>
      </w:pPr>
      <w:r>
        <w:rPr>
          <w:u w:val="single"/>
        </w:rPr>
        <w:t>Harris M</w:t>
      </w:r>
      <w:r w:rsidR="00233852">
        <w:rPr>
          <w:u w:val="single"/>
        </w:rPr>
        <w:t>ountain</w:t>
      </w:r>
    </w:p>
    <w:p w14:paraId="0822F986" w14:textId="77777777" w:rsidR="00722A93" w:rsidRDefault="00722A93" w:rsidP="00233852">
      <w:pPr>
        <w:pStyle w:val="HdrFtr"/>
        <w:widowControl/>
        <w:ind w:left="576"/>
        <w:jc w:val="center"/>
      </w:pPr>
      <w:r>
        <w:t>Cascade County, Montana Department of Natural Resources and Conservation</w:t>
      </w:r>
    </w:p>
    <w:p w14:paraId="40CB5043" w14:textId="77777777" w:rsidR="00722A93" w:rsidRDefault="00722A93" w:rsidP="00233852">
      <w:pPr>
        <w:pStyle w:val="HdrFtr"/>
        <w:widowControl/>
        <w:ind w:left="576"/>
        <w:jc w:val="center"/>
      </w:pPr>
      <w:r>
        <w:t xml:space="preserve">Central Land Office, </w:t>
      </w:r>
    </w:p>
    <w:p w14:paraId="52D2F839" w14:textId="77777777" w:rsidR="00722A93" w:rsidRDefault="00722A93" w:rsidP="00233852">
      <w:pPr>
        <w:ind w:left="576"/>
      </w:pPr>
    </w:p>
    <w:p w14:paraId="02899367" w14:textId="015855A7" w:rsidR="00722A93" w:rsidRDefault="00722A93" w:rsidP="00233852">
      <w:pPr>
        <w:pStyle w:val="BodyTextIndent"/>
        <w:tabs>
          <w:tab w:val="num" w:pos="720"/>
        </w:tabs>
        <w:ind w:left="576" w:hanging="360"/>
      </w:pPr>
      <w:r>
        <w:t>Effective at</w:t>
      </w:r>
      <w:r w:rsidR="000A7A0E">
        <w:t xml:space="preserve">  </w:t>
      </w:r>
      <w:r w:rsidRPr="000A7A0E">
        <w:t xml:space="preserve"> </w:t>
      </w:r>
      <w:r>
        <w:t>hours on July 2</w:t>
      </w:r>
      <w:r w:rsidR="000A7A0E">
        <w:t>6</w:t>
      </w:r>
      <w:r>
        <w:t>, 2021, we hereby delegate authority for the management of the Harris Mtn Fire to Northern Rockies Team 7, John Thompson, Incident Commander.  You have full authority and responsibility for managing the fire suppression activities within the framework of law and Department of Natural Resources and Conservation Policy.  This incident is a wildland fire burning approximately 7miles Southeast of Cascade, Montana in Cascade County.</w:t>
      </w:r>
    </w:p>
    <w:p w14:paraId="7E54F5C7" w14:textId="021C1515" w:rsidR="002B58EB" w:rsidRDefault="002B58EB" w:rsidP="00233852">
      <w:pPr>
        <w:ind w:left="576"/>
      </w:pPr>
    </w:p>
    <w:p w14:paraId="0A617098" w14:textId="77777777" w:rsidR="00233852" w:rsidRDefault="00233852" w:rsidP="00233852">
      <w:pPr>
        <w:ind w:left="576"/>
      </w:pPr>
    </w:p>
    <w:p w14:paraId="7179AF41" w14:textId="77777777" w:rsidR="00722A93" w:rsidRPr="00233852" w:rsidRDefault="00722A93" w:rsidP="00233852">
      <w:pPr>
        <w:pStyle w:val="BodyTextIndent"/>
        <w:tabs>
          <w:tab w:val="num" w:pos="720"/>
        </w:tabs>
        <w:ind w:left="576" w:hanging="360"/>
        <w:rPr>
          <w:b/>
          <w:bCs/>
        </w:rPr>
      </w:pPr>
      <w:r w:rsidRPr="00233852">
        <w:rPr>
          <w:b/>
          <w:bCs/>
        </w:rPr>
        <w:t>Specific Objectives for this incident are:</w:t>
      </w:r>
    </w:p>
    <w:p w14:paraId="644540B4" w14:textId="77777777" w:rsidR="00722A93" w:rsidRDefault="00722A93" w:rsidP="00233852">
      <w:pPr>
        <w:pStyle w:val="Header"/>
        <w:ind w:left="576"/>
      </w:pPr>
    </w:p>
    <w:p w14:paraId="00B75F7C" w14:textId="66433B0C" w:rsidR="00722A93" w:rsidRDefault="00722A93" w:rsidP="00233852">
      <w:pPr>
        <w:pStyle w:val="BodyTextIndent"/>
        <w:tabs>
          <w:tab w:val="num" w:pos="720"/>
        </w:tabs>
        <w:ind w:left="576" w:hanging="360"/>
      </w:pPr>
      <w:r>
        <w:t xml:space="preserve">Firefighter and Public safety should be given the highest priority in your management of this incident.  This should be analyzed through each of your planning processes and whenever tactics may change during the operational period.  </w:t>
      </w:r>
    </w:p>
    <w:p w14:paraId="3C3D2B9A" w14:textId="77777777" w:rsidR="002371E4" w:rsidRDefault="002371E4" w:rsidP="00233852">
      <w:pPr>
        <w:pStyle w:val="BodyTextIndent"/>
        <w:tabs>
          <w:tab w:val="num" w:pos="720"/>
        </w:tabs>
        <w:ind w:left="576" w:hanging="360"/>
      </w:pPr>
    </w:p>
    <w:p w14:paraId="7CCAE627" w14:textId="77777777" w:rsidR="00133004" w:rsidRDefault="00722A93" w:rsidP="00233852">
      <w:pPr>
        <w:pStyle w:val="BodyTextIndent"/>
        <w:tabs>
          <w:tab w:val="num" w:pos="720"/>
        </w:tabs>
        <w:ind w:left="576" w:hanging="360"/>
      </w:pPr>
      <w:r>
        <w:t xml:space="preserve">Protect all threatened structures and </w:t>
      </w:r>
      <w:r w:rsidR="00560EEC">
        <w:t>private</w:t>
      </w:r>
      <w:r>
        <w:t xml:space="preserve"> property if it can be done safely.</w:t>
      </w:r>
      <w:r w:rsidR="008D119F">
        <w:t xml:space="preserve">  Our expectation is for you to aggressively fight fire using the appropriate tools to SAFELY engage the fire on your terms.</w:t>
      </w:r>
    </w:p>
    <w:p w14:paraId="15D6BC17" w14:textId="5075D393" w:rsidR="00722A93" w:rsidRDefault="00133004" w:rsidP="00233852">
      <w:pPr>
        <w:pStyle w:val="BodyTextIndent"/>
        <w:tabs>
          <w:tab w:val="num" w:pos="720"/>
        </w:tabs>
        <w:ind w:left="576" w:hanging="360"/>
      </w:pPr>
      <w:r>
        <w:t>Please consider any fires under your TFR as your Initial Attack area.  Fires outside the TFR, please coordinate with Helena Unit Duty Officer.</w:t>
      </w:r>
      <w:r w:rsidR="008D119F">
        <w:t xml:space="preserve">  </w:t>
      </w:r>
    </w:p>
    <w:p w14:paraId="70570B5E" w14:textId="565C0551" w:rsidR="004C1DBA" w:rsidRDefault="004C1DBA" w:rsidP="00233852">
      <w:pPr>
        <w:pStyle w:val="BodyTextIndent"/>
        <w:tabs>
          <w:tab w:val="num" w:pos="720"/>
        </w:tabs>
        <w:ind w:left="576" w:hanging="360"/>
      </w:pPr>
    </w:p>
    <w:p w14:paraId="2344CB1F" w14:textId="08BBD19B" w:rsidR="004C1DBA" w:rsidRDefault="004C1DBA" w:rsidP="00233852">
      <w:pPr>
        <w:pStyle w:val="BodyTextIndent"/>
        <w:tabs>
          <w:tab w:val="num" w:pos="720"/>
        </w:tabs>
        <w:ind w:left="576" w:hanging="360"/>
      </w:pPr>
      <w:r>
        <w:t xml:space="preserve">Work with local county health officials and agency protocols to limit the spread of COVID19.  </w:t>
      </w:r>
      <w:r w:rsidR="008D119F">
        <w:t xml:space="preserve">We expect you to support those staff </w:t>
      </w:r>
      <w:proofErr w:type="gramStart"/>
      <w:r w:rsidR="008D119F">
        <w:t>whom</w:t>
      </w:r>
      <w:proofErr w:type="gramEnd"/>
      <w:r w:rsidR="008D119F">
        <w:t xml:space="preserve"> are required to use COVID mitigation measure and make recommendations to all staff to minimize the potential spread of COVID.  </w:t>
      </w:r>
    </w:p>
    <w:p w14:paraId="69FA7FFE" w14:textId="77777777" w:rsidR="00722A93" w:rsidRDefault="00722A93" w:rsidP="00233852">
      <w:pPr>
        <w:pStyle w:val="BodyTextIndent"/>
        <w:ind w:left="576"/>
      </w:pPr>
    </w:p>
    <w:p w14:paraId="4A0D1D1C" w14:textId="2BB3D688" w:rsidR="00722A93" w:rsidRDefault="00722A93" w:rsidP="00233852">
      <w:pPr>
        <w:pStyle w:val="BodyTextIndent"/>
        <w:tabs>
          <w:tab w:val="num" w:pos="720"/>
        </w:tabs>
        <w:ind w:left="576" w:hanging="360"/>
      </w:pPr>
      <w:r>
        <w:t xml:space="preserve">We expect you and your crews to implement an aggressive suppression strategy utilizing direct attack where and whenever safe to do so.  </w:t>
      </w:r>
      <w:r w:rsidR="00560EEC">
        <w:t xml:space="preserve">Giving the short history of this fire, indirect tactics may be the tactic of choice. </w:t>
      </w:r>
      <w:r>
        <w:t>Take advantage of natural features such as breaks in fuels, topographic features, or changes in weather.  Decisions that utilize strategies or tactics that deviate from direct attack must be made with firefighter safety as the foremost consideration.  Indirect attack methods involving large burnout operations should be coordinated with the landowner(s) and/or obtain line officer approval.</w:t>
      </w:r>
    </w:p>
    <w:p w14:paraId="742297A1" w14:textId="77777777" w:rsidR="00722A93" w:rsidRDefault="00722A93" w:rsidP="00233852">
      <w:pPr>
        <w:pStyle w:val="BodyTextIndent"/>
        <w:tabs>
          <w:tab w:val="num" w:pos="720"/>
        </w:tabs>
        <w:ind w:left="576" w:hanging="360"/>
      </w:pPr>
    </w:p>
    <w:p w14:paraId="6E20013C" w14:textId="77777777" w:rsidR="00722A93" w:rsidRDefault="00722A93" w:rsidP="00233852">
      <w:pPr>
        <w:pStyle w:val="BodyTextIndent"/>
        <w:tabs>
          <w:tab w:val="num" w:pos="720"/>
        </w:tabs>
        <w:ind w:left="576" w:hanging="360"/>
      </w:pPr>
      <w:r>
        <w:t xml:space="preserve">It is imperative that good anchor points be established from the start so resources committed to the incident </w:t>
      </w:r>
      <w:r>
        <w:lastRenderedPageBreak/>
        <w:t>may continue with successful suppression efforts.</w:t>
      </w:r>
    </w:p>
    <w:p w14:paraId="5CDC3D7A" w14:textId="77777777" w:rsidR="00722A93" w:rsidRDefault="00722A93" w:rsidP="00233852">
      <w:pPr>
        <w:pStyle w:val="BodyTextIndent"/>
        <w:tabs>
          <w:tab w:val="num" w:pos="720"/>
        </w:tabs>
        <w:ind w:left="576" w:hanging="360"/>
      </w:pPr>
    </w:p>
    <w:p w14:paraId="1AAAE6D3" w14:textId="7CF5E380" w:rsidR="00722A93" w:rsidRDefault="00722A93" w:rsidP="00233852">
      <w:pPr>
        <w:pStyle w:val="BodyTextIndent"/>
        <w:tabs>
          <w:tab w:val="num" w:pos="720"/>
        </w:tabs>
        <w:ind w:left="576" w:hanging="360"/>
      </w:pPr>
      <w:r>
        <w:t>Maintain close coordination with the DNRC agency administrator</w:t>
      </w:r>
      <w:r w:rsidR="00560EEC">
        <w:t xml:space="preserve">/ or reps </w:t>
      </w:r>
      <w:r>
        <w:t xml:space="preserve">and maintain contact with appropriate agencies, elected officials, business leaders and members of the public. Your personnel must be sensitive to the impacts to private property and other agency owned lands </w:t>
      </w:r>
      <w:proofErr w:type="gramStart"/>
      <w:r>
        <w:t>( BLM</w:t>
      </w:r>
      <w:proofErr w:type="gramEnd"/>
      <w:r w:rsidR="00560EEC">
        <w:t xml:space="preserve"> &amp; </w:t>
      </w:r>
      <w:r>
        <w:t>DNRC). Utilize local businesses and individuals when feasible to achieve incident objectives.</w:t>
      </w:r>
      <w:r w:rsidR="002B58EB">
        <w:t xml:space="preserve">  Our relationships are strong in this area and please help us maintain and strengthen all relationships.  </w:t>
      </w:r>
    </w:p>
    <w:p w14:paraId="2965FC9A" w14:textId="77777777" w:rsidR="00722A93" w:rsidRDefault="00722A93" w:rsidP="00233852">
      <w:pPr>
        <w:pStyle w:val="BodyTextIndent"/>
        <w:ind w:left="576"/>
      </w:pPr>
    </w:p>
    <w:p w14:paraId="48987284" w14:textId="58B20E8E" w:rsidR="00722A93" w:rsidRDefault="00722A93" w:rsidP="00233852">
      <w:pPr>
        <w:pStyle w:val="BodyTextIndent"/>
        <w:ind w:left="576" w:hanging="360"/>
      </w:pPr>
      <w:r>
        <w:t xml:space="preserve">Cost containment is a high priority for the responsible Agency.  Provide justification for keeping any “high dollar” resources assigned to the incident that have not been utilized over the course of one operation period.  </w:t>
      </w:r>
      <w:r w:rsidR="008D119F">
        <w:t xml:space="preserve">DNRC’s business advisor will be Sue Clark (Jennifer Coulter </w:t>
      </w:r>
      <w:proofErr w:type="gramStart"/>
      <w:r w:rsidR="008D119F">
        <w:t xml:space="preserve">Trainee)  </w:t>
      </w:r>
      <w:r>
        <w:t>CLO</w:t>
      </w:r>
      <w:proofErr w:type="gramEnd"/>
      <w:r>
        <w:t xml:space="preserve"> staff will assist you with securing contracts if needed for additional facilities, resources, or supplies.  We will review your daily expenditure reports and provide guidance to you concerning cost efficiency measures.  We will review your finance documentation and provide guidance to ensure your records are current, complete, and accurate.  </w:t>
      </w:r>
    </w:p>
    <w:p w14:paraId="1B6E123D" w14:textId="77777777" w:rsidR="00722A93" w:rsidRDefault="00722A93" w:rsidP="00233852">
      <w:pPr>
        <w:pStyle w:val="BodyTextIndent"/>
        <w:ind w:left="576"/>
      </w:pPr>
    </w:p>
    <w:p w14:paraId="68BE714B" w14:textId="77777777" w:rsidR="00722A93" w:rsidRDefault="00722A93" w:rsidP="00233852">
      <w:pPr>
        <w:pStyle w:val="BodyTextIndent"/>
        <w:ind w:left="576" w:hanging="360"/>
      </w:pPr>
      <w:r>
        <w:t xml:space="preserve">Property and equipment accountability standards must be followed according to State policy. The loss tolerance ratio that you are directed to achieve for accountable property is no more than 6%.  You are also expected to track miscellaneous fire equipment to ensure that items delivered to drop points or locations on the fire line are accounted for and not misplaced or lost.  You are expected to track property loaned to cooperators and recover the property when the cooperator is demobilized from the incident.  I encourage you to document cost efficiency measures you considered and implemented </w:t>
      </w:r>
      <w:proofErr w:type="gramStart"/>
      <w:r>
        <w:t>during the course of</w:t>
      </w:r>
      <w:proofErr w:type="gramEnd"/>
      <w:r>
        <w:t xml:space="preserve"> the incident.</w:t>
      </w:r>
    </w:p>
    <w:p w14:paraId="6D0D40DB" w14:textId="77777777" w:rsidR="00722A93" w:rsidRDefault="00722A93" w:rsidP="00233852">
      <w:pPr>
        <w:ind w:left="576"/>
      </w:pPr>
    </w:p>
    <w:p w14:paraId="307E0001" w14:textId="77777777" w:rsidR="00722A93" w:rsidRDefault="00722A93" w:rsidP="00233852">
      <w:pPr>
        <w:pStyle w:val="BodyTextIndent"/>
        <w:tabs>
          <w:tab w:val="num" w:pos="720"/>
        </w:tabs>
        <w:ind w:left="576" w:hanging="360"/>
      </w:pPr>
      <w:r>
        <w:t>The criteria for turning the incident back to the County would include the following:</w:t>
      </w:r>
    </w:p>
    <w:p w14:paraId="6CD2F64F" w14:textId="77777777" w:rsidR="00722A93" w:rsidRDefault="00722A93" w:rsidP="00233852">
      <w:pPr>
        <w:pStyle w:val="BodyTextIndent"/>
        <w:ind w:left="576"/>
      </w:pPr>
      <w:r>
        <w:t>- Fire contained and controlled through one operational burning period</w:t>
      </w:r>
    </w:p>
    <w:p w14:paraId="74402DA1" w14:textId="77777777" w:rsidR="00722A93" w:rsidRDefault="00722A93" w:rsidP="00233852">
      <w:pPr>
        <w:pStyle w:val="BodyTextIndent"/>
        <w:ind w:left="576"/>
      </w:pPr>
      <w:r>
        <w:t>- Mopped up 3 chains in from control lines</w:t>
      </w:r>
    </w:p>
    <w:p w14:paraId="5D238048" w14:textId="77777777" w:rsidR="00722A93" w:rsidRDefault="00722A93" w:rsidP="00233852">
      <w:pPr>
        <w:pStyle w:val="BodyTextIndent"/>
        <w:ind w:left="576"/>
      </w:pPr>
      <w:r>
        <w:t>- Spot fires mopped up 100% and verified by cold trailing</w:t>
      </w:r>
    </w:p>
    <w:p w14:paraId="35FD41AB" w14:textId="77777777" w:rsidR="00722A93" w:rsidRDefault="00722A93" w:rsidP="00233852">
      <w:pPr>
        <w:pStyle w:val="BodyTextIndent"/>
        <w:ind w:left="576"/>
      </w:pPr>
    </w:p>
    <w:p w14:paraId="0855DFCC" w14:textId="77777777" w:rsidR="00722A93" w:rsidRDefault="00722A93" w:rsidP="00233852">
      <w:pPr>
        <w:pStyle w:val="BodyTextIndent"/>
        <w:tabs>
          <w:tab w:val="num" w:pos="720"/>
        </w:tabs>
        <w:ind w:left="576" w:hanging="360"/>
      </w:pPr>
      <w:r>
        <w:t xml:space="preserve">All equipment used on the incident is to have a current inspection and complete documentation of the inspection will be a part of the final fire package.  </w:t>
      </w:r>
    </w:p>
    <w:p w14:paraId="617737E0" w14:textId="77777777" w:rsidR="00722A93" w:rsidRDefault="00722A93" w:rsidP="00233852">
      <w:pPr>
        <w:pStyle w:val="BodyTextIndent"/>
        <w:ind w:left="576"/>
      </w:pPr>
    </w:p>
    <w:p w14:paraId="35A77101" w14:textId="6FB1E458" w:rsidR="00722A93" w:rsidRDefault="00722A93" w:rsidP="00233852">
      <w:pPr>
        <w:pStyle w:val="BodyTextIndent"/>
        <w:tabs>
          <w:tab w:val="num" w:pos="720"/>
        </w:tabs>
        <w:ind w:left="576" w:hanging="360"/>
      </w:pPr>
      <w:r>
        <w:t xml:space="preserve">Public information will be handled by the incident PIO and coordinated with the DNRC CLO.  </w:t>
      </w:r>
    </w:p>
    <w:p w14:paraId="73A70B07" w14:textId="77777777" w:rsidR="00722A93" w:rsidRDefault="00722A93" w:rsidP="00233852">
      <w:pPr>
        <w:pStyle w:val="BodyTextIndent"/>
        <w:ind w:left="576"/>
      </w:pPr>
    </w:p>
    <w:p w14:paraId="6A5EF950" w14:textId="0813B09C" w:rsidR="00722A93" w:rsidRDefault="00722A93" w:rsidP="00233852">
      <w:pPr>
        <w:pStyle w:val="BodyTextIndent"/>
        <w:tabs>
          <w:tab w:val="num" w:pos="720"/>
        </w:tabs>
        <w:ind w:left="576" w:hanging="360"/>
      </w:pPr>
      <w:r>
        <w:t>You may be requested to rehabilitate fire suppression related damages.  If this occurs, a rehabilitation plan will</w:t>
      </w:r>
      <w:r w:rsidR="002B58EB">
        <w:t xml:space="preserve"> </w:t>
      </w:r>
      <w:r>
        <w:t>be provided to you.</w:t>
      </w:r>
    </w:p>
    <w:p w14:paraId="588F4FF2" w14:textId="77777777" w:rsidR="00722A93" w:rsidRDefault="00722A93" w:rsidP="00233852">
      <w:pPr>
        <w:pStyle w:val="BodyTextIndent"/>
        <w:ind w:left="576"/>
      </w:pPr>
    </w:p>
    <w:p w14:paraId="0CFAE79C" w14:textId="77777777" w:rsidR="00722A93" w:rsidRPr="006E25FA" w:rsidRDefault="00722A93" w:rsidP="00233852">
      <w:pPr>
        <w:pStyle w:val="BodyTextIndent"/>
        <w:tabs>
          <w:tab w:val="num" w:pos="720"/>
        </w:tabs>
        <w:ind w:left="576" w:hanging="360"/>
        <w:rPr>
          <w:rFonts w:cs="Arial"/>
        </w:rPr>
      </w:pPr>
      <w:r w:rsidRPr="006E25FA">
        <w:rPr>
          <w:rFonts w:cs="Arial"/>
        </w:rPr>
        <w:t>Manage the human resources assigned to the fire in a manner that promotes a positive and harassment free work environment and creates a “no tolerance” atmosphere for harassment, alcohol, or illegal drug use.  All personnel assigned shall be treated with dignity and respect.</w:t>
      </w:r>
    </w:p>
    <w:p w14:paraId="10940658" w14:textId="77777777" w:rsidR="00722A93" w:rsidRPr="006E25FA" w:rsidRDefault="00722A93" w:rsidP="00233852">
      <w:pPr>
        <w:ind w:left="576"/>
        <w:rPr>
          <w:rFonts w:cs="Arial"/>
        </w:rPr>
      </w:pPr>
    </w:p>
    <w:p w14:paraId="19C41A10" w14:textId="77777777" w:rsidR="00722A93" w:rsidRPr="006E25FA" w:rsidRDefault="00722A93" w:rsidP="00233852">
      <w:pPr>
        <w:pStyle w:val="BodyTextIndent"/>
        <w:tabs>
          <w:tab w:val="num" w:pos="720"/>
        </w:tabs>
        <w:ind w:left="576" w:hanging="360"/>
        <w:rPr>
          <w:rFonts w:cs="Arial"/>
        </w:rPr>
      </w:pPr>
      <w:r w:rsidRPr="006E25FA">
        <w:rPr>
          <w:rFonts w:cs="Arial"/>
        </w:rPr>
        <w:t xml:space="preserve">Aviation safety is a high priority.  Risk Assessments (weighing the risk against the benefit of the mission and </w:t>
      </w:r>
      <w:r w:rsidRPr="006E25FA">
        <w:rPr>
          <w:rFonts w:cs="Arial"/>
        </w:rPr>
        <w:lastRenderedPageBreak/>
        <w:t>deciding whether the risks are acceptable) will be completed on all aviation missions in support of this suppression effort.</w:t>
      </w:r>
    </w:p>
    <w:p w14:paraId="1328A537" w14:textId="77777777" w:rsidR="00722A93" w:rsidRPr="006E25FA" w:rsidRDefault="00722A93" w:rsidP="00233852">
      <w:pPr>
        <w:ind w:left="576"/>
        <w:rPr>
          <w:rFonts w:cs="Arial"/>
        </w:rPr>
      </w:pPr>
    </w:p>
    <w:p w14:paraId="1956FAD0" w14:textId="77777777" w:rsidR="00722A93" w:rsidRPr="006E25FA" w:rsidRDefault="00722A93" w:rsidP="00233852">
      <w:pPr>
        <w:pStyle w:val="BodyTextIndent"/>
        <w:tabs>
          <w:tab w:val="num" w:pos="720"/>
        </w:tabs>
        <w:ind w:left="576" w:hanging="360"/>
        <w:rPr>
          <w:rFonts w:cs="Arial"/>
        </w:rPr>
      </w:pPr>
      <w:r w:rsidRPr="006E25FA">
        <w:rPr>
          <w:rFonts w:cs="Arial"/>
        </w:rPr>
        <w:t>The final fire package should follow the NRCG standard format.  Any items that are missing or incomplete should be listed on a separate document for the DNRC.</w:t>
      </w:r>
    </w:p>
    <w:p w14:paraId="38E0AA25" w14:textId="77777777" w:rsidR="00722A93" w:rsidRPr="006E25FA" w:rsidRDefault="00722A93" w:rsidP="00233852">
      <w:pPr>
        <w:ind w:left="576"/>
        <w:rPr>
          <w:rFonts w:cs="Arial"/>
        </w:rPr>
      </w:pPr>
    </w:p>
    <w:p w14:paraId="1DEC2A34" w14:textId="77777777" w:rsidR="00722A93" w:rsidRPr="006E25FA" w:rsidRDefault="00722A93" w:rsidP="00233852">
      <w:pPr>
        <w:tabs>
          <w:tab w:val="num" w:pos="720"/>
        </w:tabs>
        <w:ind w:left="576"/>
        <w:rPr>
          <w:rFonts w:cs="Arial"/>
        </w:rPr>
      </w:pPr>
      <w:r>
        <w:rPr>
          <w:rFonts w:cs="Arial"/>
        </w:rPr>
        <w:t>Trainees are encouraged</w:t>
      </w:r>
      <w:r w:rsidRPr="006E25FA">
        <w:rPr>
          <w:rFonts w:cs="Arial"/>
        </w:rPr>
        <w:t>.</w:t>
      </w:r>
    </w:p>
    <w:p w14:paraId="081BE1CA" w14:textId="77777777" w:rsidR="00722A93" w:rsidRPr="006E25FA" w:rsidRDefault="00722A93" w:rsidP="00233852">
      <w:pPr>
        <w:ind w:left="576"/>
        <w:rPr>
          <w:rFonts w:cs="Arial"/>
        </w:rPr>
      </w:pPr>
    </w:p>
    <w:p w14:paraId="2B7277EA" w14:textId="77777777" w:rsidR="00722A93" w:rsidRPr="006E25FA" w:rsidRDefault="00722A93" w:rsidP="00233852">
      <w:pPr>
        <w:ind w:left="576"/>
        <w:rPr>
          <w:rFonts w:cs="Arial"/>
        </w:rPr>
      </w:pPr>
      <w:r w:rsidRPr="006E25FA">
        <w:rPr>
          <w:rFonts w:cs="Arial"/>
        </w:rPr>
        <w:t>We are pleased to have you working on this incident.</w:t>
      </w:r>
    </w:p>
    <w:p w14:paraId="616F27DE" w14:textId="77777777" w:rsidR="00722A93" w:rsidRPr="006E25FA" w:rsidRDefault="00722A93" w:rsidP="00233852">
      <w:pPr>
        <w:ind w:left="576"/>
        <w:rPr>
          <w:rFonts w:cs="Arial"/>
        </w:rPr>
      </w:pPr>
    </w:p>
    <w:p w14:paraId="00596404" w14:textId="77777777" w:rsidR="00722A93" w:rsidRPr="006E25FA" w:rsidRDefault="00722A93" w:rsidP="00233852">
      <w:pPr>
        <w:ind w:left="576"/>
        <w:rPr>
          <w:rFonts w:cs="Arial"/>
        </w:rPr>
      </w:pPr>
    </w:p>
    <w:p w14:paraId="005EA44E" w14:textId="77777777" w:rsidR="00722A93" w:rsidRDefault="00722A93" w:rsidP="00233852">
      <w:pPr>
        <w:ind w:left="576"/>
        <w:rPr>
          <w:rFonts w:cs="Arial"/>
        </w:rPr>
      </w:pPr>
      <w:r w:rsidRPr="006E25FA">
        <w:rPr>
          <w:rFonts w:cs="Arial"/>
        </w:rPr>
        <w:t>_____________________</w:t>
      </w:r>
      <w:r w:rsidRPr="006E25FA">
        <w:rPr>
          <w:rFonts w:cs="Arial"/>
        </w:rPr>
        <w:tab/>
      </w:r>
      <w:r w:rsidRPr="006E25FA">
        <w:rPr>
          <w:rFonts w:cs="Arial"/>
        </w:rPr>
        <w:tab/>
      </w:r>
      <w:r w:rsidRPr="006E25FA">
        <w:rPr>
          <w:rFonts w:cs="Arial"/>
        </w:rPr>
        <w:tab/>
      </w:r>
      <w:r w:rsidRPr="006E25FA">
        <w:rPr>
          <w:rFonts w:cs="Arial"/>
        </w:rPr>
        <w:tab/>
        <w:t>_____________________</w:t>
      </w:r>
    </w:p>
    <w:p w14:paraId="49D1F650" w14:textId="07955787" w:rsidR="00722A93" w:rsidRPr="006E25FA" w:rsidRDefault="00722A93" w:rsidP="00233852">
      <w:pPr>
        <w:ind w:left="576"/>
        <w:rPr>
          <w:rFonts w:cs="Arial"/>
        </w:rPr>
      </w:pPr>
      <w:r>
        <w:rPr>
          <w:rFonts w:cs="Arial"/>
        </w:rPr>
        <w:t>-</w:t>
      </w:r>
      <w:r w:rsidRPr="006E25FA">
        <w:rPr>
          <w:rFonts w:cs="Arial"/>
        </w:rPr>
        <w:t xml:space="preserve"> </w:t>
      </w:r>
      <w:r w:rsidR="004C1DBA">
        <w:rPr>
          <w:rFonts w:cs="Arial"/>
        </w:rPr>
        <w:t>Area Manager</w:t>
      </w:r>
      <w:r>
        <w:rPr>
          <w:rFonts w:cs="Arial"/>
        </w:rPr>
        <w:t xml:space="preserve"> </w:t>
      </w:r>
      <w:proofErr w:type="spellStart"/>
      <w:proofErr w:type="gramStart"/>
      <w:r>
        <w:rPr>
          <w:rFonts w:cs="Arial"/>
        </w:rPr>
        <w:t>Manager</w:t>
      </w:r>
      <w:proofErr w:type="spellEnd"/>
      <w:r>
        <w:rPr>
          <w:rFonts w:cs="Arial"/>
        </w:rPr>
        <w:t xml:space="preserve">  </w:t>
      </w:r>
      <w:r w:rsidR="004C1DBA">
        <w:rPr>
          <w:rFonts w:cs="Arial"/>
        </w:rPr>
        <w:tab/>
      </w:r>
      <w:proofErr w:type="gramEnd"/>
      <w:r w:rsidR="004C1DBA">
        <w:rPr>
          <w:rFonts w:cs="Arial"/>
        </w:rPr>
        <w:tab/>
      </w:r>
      <w:r>
        <w:rPr>
          <w:rFonts w:cs="Arial"/>
        </w:rPr>
        <w:tab/>
      </w:r>
      <w:r>
        <w:rPr>
          <w:rFonts w:cs="Arial"/>
        </w:rPr>
        <w:tab/>
      </w:r>
      <w:r w:rsidRPr="006E25FA">
        <w:rPr>
          <w:rFonts w:cs="Arial"/>
        </w:rPr>
        <w:t>Date:</w:t>
      </w:r>
    </w:p>
    <w:p w14:paraId="16E34933" w14:textId="77777777" w:rsidR="00722A93" w:rsidRDefault="00722A93" w:rsidP="00233852">
      <w:pPr>
        <w:ind w:left="576"/>
        <w:rPr>
          <w:rFonts w:cs="Arial"/>
        </w:rPr>
      </w:pPr>
      <w:r w:rsidRPr="006E25FA">
        <w:rPr>
          <w:rFonts w:cs="Arial"/>
        </w:rPr>
        <w:t xml:space="preserve"> </w:t>
      </w:r>
      <w:r>
        <w:rPr>
          <w:rFonts w:cs="Arial"/>
        </w:rPr>
        <w:t>Central Land Office</w:t>
      </w:r>
      <w:r w:rsidRPr="006E25FA">
        <w:rPr>
          <w:rFonts w:cs="Arial"/>
        </w:rPr>
        <w:t>, DNRC</w:t>
      </w:r>
    </w:p>
    <w:p w14:paraId="287BD7D6" w14:textId="77777777" w:rsidR="00722A93" w:rsidRDefault="00722A93" w:rsidP="00233852">
      <w:pPr>
        <w:ind w:left="576"/>
        <w:rPr>
          <w:rFonts w:cs="Arial"/>
        </w:rPr>
      </w:pPr>
    </w:p>
    <w:p w14:paraId="3213E9F6" w14:textId="77777777" w:rsidR="00722A93" w:rsidRDefault="00722A93" w:rsidP="00233852">
      <w:pPr>
        <w:ind w:left="576"/>
        <w:rPr>
          <w:rFonts w:cs="Arial"/>
        </w:rPr>
      </w:pPr>
    </w:p>
    <w:p w14:paraId="41034534" w14:textId="77777777" w:rsidR="00722A93" w:rsidRPr="006E25FA" w:rsidRDefault="00722A93" w:rsidP="00233852">
      <w:pPr>
        <w:ind w:left="576"/>
        <w:rPr>
          <w:rFonts w:cs="Arial"/>
        </w:rPr>
      </w:pPr>
      <w:r>
        <w:rPr>
          <w:rFonts w:cs="Arial"/>
        </w:rPr>
        <w:t>_____________________</w:t>
      </w:r>
      <w:r>
        <w:rPr>
          <w:rFonts w:cs="Arial"/>
        </w:rPr>
        <w:tab/>
      </w:r>
      <w:r>
        <w:rPr>
          <w:rFonts w:cs="Arial"/>
        </w:rPr>
        <w:tab/>
      </w:r>
      <w:r>
        <w:rPr>
          <w:rFonts w:cs="Arial"/>
        </w:rPr>
        <w:tab/>
        <w:t>_____________________</w:t>
      </w:r>
    </w:p>
    <w:p w14:paraId="19A5F99D" w14:textId="01D7A015" w:rsidR="002B58EB" w:rsidRDefault="002B58EB" w:rsidP="00233852">
      <w:pPr>
        <w:ind w:left="576"/>
        <w:rPr>
          <w:rFonts w:cs="Arial"/>
        </w:rPr>
      </w:pPr>
      <w:r>
        <w:rPr>
          <w:rFonts w:cs="Arial"/>
        </w:rPr>
        <w:t xml:space="preserve">Lewiston </w:t>
      </w:r>
      <w:r w:rsidR="00133004">
        <w:rPr>
          <w:rFonts w:cs="Arial"/>
        </w:rPr>
        <w:t>Field</w:t>
      </w:r>
      <w:r>
        <w:rPr>
          <w:rFonts w:cs="Arial"/>
        </w:rPr>
        <w:t xml:space="preserve"> Manager</w:t>
      </w:r>
      <w:r>
        <w:rPr>
          <w:rFonts w:cs="Arial"/>
        </w:rPr>
        <w:tab/>
      </w:r>
      <w:r>
        <w:rPr>
          <w:rFonts w:cs="Arial"/>
        </w:rPr>
        <w:tab/>
      </w:r>
      <w:r>
        <w:rPr>
          <w:rFonts w:cs="Arial"/>
        </w:rPr>
        <w:tab/>
      </w:r>
      <w:r>
        <w:rPr>
          <w:rFonts w:cs="Arial"/>
        </w:rPr>
        <w:tab/>
        <w:t>Date:</w:t>
      </w:r>
    </w:p>
    <w:p w14:paraId="2C96A451" w14:textId="48A2A200" w:rsidR="004C1DBA" w:rsidRPr="006E25FA" w:rsidRDefault="002B58EB" w:rsidP="00233852">
      <w:pPr>
        <w:ind w:left="576"/>
        <w:rPr>
          <w:rFonts w:cs="Arial"/>
        </w:rPr>
      </w:pPr>
      <w:r>
        <w:rPr>
          <w:rFonts w:cs="Arial"/>
        </w:rPr>
        <w:t>B</w:t>
      </w:r>
      <w:r w:rsidR="004C1DBA">
        <w:rPr>
          <w:rFonts w:cs="Arial"/>
        </w:rPr>
        <w:t>LM</w:t>
      </w:r>
    </w:p>
    <w:p w14:paraId="42724263" w14:textId="77777777" w:rsidR="00722A93" w:rsidRPr="006E25FA" w:rsidRDefault="00722A93" w:rsidP="00233852">
      <w:pPr>
        <w:ind w:left="576"/>
        <w:rPr>
          <w:rFonts w:cs="Arial"/>
        </w:rPr>
      </w:pPr>
    </w:p>
    <w:p w14:paraId="5C2D7992" w14:textId="77777777" w:rsidR="00722A93" w:rsidRDefault="00722A93" w:rsidP="00233852">
      <w:pPr>
        <w:ind w:left="576"/>
        <w:rPr>
          <w:rFonts w:cs="Arial"/>
        </w:rPr>
      </w:pPr>
    </w:p>
    <w:p w14:paraId="579DCBC0" w14:textId="77777777" w:rsidR="00722A93" w:rsidRDefault="00722A93" w:rsidP="00233852">
      <w:pPr>
        <w:ind w:left="576"/>
        <w:rPr>
          <w:rFonts w:cs="Arial"/>
        </w:rPr>
      </w:pPr>
    </w:p>
    <w:p w14:paraId="5B9E6C4D" w14:textId="77777777" w:rsidR="00722A93" w:rsidRDefault="00722A93" w:rsidP="00233852">
      <w:pPr>
        <w:ind w:left="576"/>
        <w:rPr>
          <w:rFonts w:cs="Arial"/>
        </w:rPr>
      </w:pPr>
    </w:p>
    <w:p w14:paraId="0A508D8B" w14:textId="77777777" w:rsidR="002B58EB" w:rsidRPr="006E25FA" w:rsidRDefault="002B58EB" w:rsidP="00233852">
      <w:pPr>
        <w:ind w:left="576"/>
        <w:rPr>
          <w:rFonts w:cs="Arial"/>
        </w:rPr>
      </w:pPr>
      <w:r>
        <w:rPr>
          <w:rFonts w:cs="Arial"/>
        </w:rPr>
        <w:t>_____________________</w:t>
      </w:r>
      <w:r>
        <w:rPr>
          <w:rFonts w:cs="Arial"/>
        </w:rPr>
        <w:tab/>
      </w:r>
      <w:r>
        <w:rPr>
          <w:rFonts w:cs="Arial"/>
        </w:rPr>
        <w:tab/>
      </w:r>
      <w:r>
        <w:rPr>
          <w:rFonts w:cs="Arial"/>
        </w:rPr>
        <w:tab/>
        <w:t>_____________________</w:t>
      </w:r>
    </w:p>
    <w:p w14:paraId="4F52C5D7" w14:textId="466174C4" w:rsidR="002B58EB" w:rsidRDefault="002B58EB" w:rsidP="00233852">
      <w:pPr>
        <w:ind w:left="576"/>
        <w:rPr>
          <w:rFonts w:cs="Arial"/>
        </w:rPr>
      </w:pPr>
      <w:r>
        <w:rPr>
          <w:rFonts w:cs="Arial"/>
        </w:rPr>
        <w:t>John Thompson Incident Commander</w:t>
      </w:r>
      <w:r>
        <w:rPr>
          <w:rFonts w:cs="Arial"/>
        </w:rPr>
        <w:tab/>
      </w:r>
      <w:r>
        <w:rPr>
          <w:rFonts w:cs="Arial"/>
        </w:rPr>
        <w:tab/>
      </w:r>
      <w:r w:rsidR="00133004">
        <w:rPr>
          <w:rFonts w:cs="Arial"/>
        </w:rPr>
        <w:tab/>
      </w:r>
      <w:r>
        <w:rPr>
          <w:rFonts w:cs="Arial"/>
        </w:rPr>
        <w:t>Date:</w:t>
      </w:r>
    </w:p>
    <w:p w14:paraId="357CB9B9" w14:textId="3F49FADE" w:rsidR="002B58EB" w:rsidRPr="006E25FA" w:rsidRDefault="002B58EB" w:rsidP="00233852">
      <w:pPr>
        <w:ind w:left="576"/>
        <w:rPr>
          <w:rFonts w:cs="Arial"/>
        </w:rPr>
      </w:pPr>
      <w:r>
        <w:rPr>
          <w:rFonts w:cs="Arial"/>
        </w:rPr>
        <w:t>Northern Rockies Team 7</w:t>
      </w:r>
    </w:p>
    <w:p w14:paraId="67ADA0DC" w14:textId="77777777" w:rsidR="00722A93" w:rsidRDefault="00722A93" w:rsidP="00233852">
      <w:pPr>
        <w:ind w:left="576"/>
        <w:rPr>
          <w:rFonts w:cs="Arial"/>
        </w:rPr>
      </w:pPr>
    </w:p>
    <w:p w14:paraId="0B00FE6D" w14:textId="77777777" w:rsidR="00722A93" w:rsidRDefault="00722A93" w:rsidP="00233852">
      <w:pPr>
        <w:ind w:left="576"/>
        <w:rPr>
          <w:rFonts w:cs="Arial"/>
        </w:rPr>
      </w:pPr>
    </w:p>
    <w:p w14:paraId="402D61A8" w14:textId="77777777" w:rsidR="00722A93" w:rsidRDefault="00722A93" w:rsidP="00233852">
      <w:pPr>
        <w:ind w:left="576"/>
        <w:rPr>
          <w:rFonts w:cs="Arial"/>
        </w:rPr>
      </w:pPr>
    </w:p>
    <w:p w14:paraId="28083D81" w14:textId="77777777" w:rsidR="00722A93" w:rsidRDefault="00722A93" w:rsidP="00233852">
      <w:pPr>
        <w:ind w:left="576"/>
        <w:rPr>
          <w:rFonts w:cs="Arial"/>
        </w:rPr>
      </w:pPr>
    </w:p>
    <w:p w14:paraId="5F2C3EAD" w14:textId="77777777" w:rsidR="00722A93" w:rsidRDefault="00722A93" w:rsidP="00233852">
      <w:pPr>
        <w:ind w:left="576"/>
        <w:rPr>
          <w:rFonts w:cs="Arial"/>
        </w:rPr>
      </w:pPr>
    </w:p>
    <w:p w14:paraId="3F6D5142" w14:textId="77777777" w:rsidR="00722A93" w:rsidRDefault="00722A93" w:rsidP="00233852">
      <w:pPr>
        <w:ind w:left="576"/>
        <w:rPr>
          <w:rFonts w:cs="Arial"/>
        </w:rPr>
      </w:pPr>
    </w:p>
    <w:p w14:paraId="5FD325B8" w14:textId="77777777" w:rsidR="00722A93" w:rsidRDefault="00722A93" w:rsidP="00233852">
      <w:pPr>
        <w:ind w:left="576"/>
        <w:rPr>
          <w:rFonts w:cs="Arial"/>
        </w:rPr>
      </w:pPr>
    </w:p>
    <w:p w14:paraId="425AEE64" w14:textId="77777777" w:rsidR="00722A93" w:rsidRDefault="00722A93" w:rsidP="00233852">
      <w:pPr>
        <w:ind w:left="576"/>
        <w:rPr>
          <w:rFonts w:cs="Arial"/>
        </w:rPr>
      </w:pPr>
    </w:p>
    <w:p w14:paraId="35785768" w14:textId="77777777" w:rsidR="00722A93" w:rsidRDefault="00722A93" w:rsidP="00233852">
      <w:pPr>
        <w:ind w:left="576"/>
        <w:rPr>
          <w:rFonts w:cs="Arial"/>
        </w:rPr>
      </w:pPr>
    </w:p>
    <w:p w14:paraId="64BE0BE4" w14:textId="77777777" w:rsidR="00722A93" w:rsidRDefault="00722A93" w:rsidP="00233852">
      <w:pPr>
        <w:ind w:left="576"/>
        <w:rPr>
          <w:rFonts w:cs="Arial"/>
        </w:rPr>
      </w:pPr>
    </w:p>
    <w:p w14:paraId="69DB253C" w14:textId="77777777" w:rsidR="00722A93" w:rsidRDefault="00722A93" w:rsidP="00233852">
      <w:pPr>
        <w:ind w:left="576"/>
        <w:rPr>
          <w:rFonts w:cs="Arial"/>
        </w:rPr>
      </w:pPr>
    </w:p>
    <w:p w14:paraId="17304EDC" w14:textId="77777777" w:rsidR="00722A93" w:rsidRDefault="00722A93" w:rsidP="00233852">
      <w:pPr>
        <w:ind w:left="576"/>
        <w:rPr>
          <w:rFonts w:cs="Arial"/>
        </w:rPr>
      </w:pPr>
    </w:p>
    <w:p w14:paraId="334DFC27" w14:textId="77777777" w:rsidR="00722A93" w:rsidRDefault="00722A93" w:rsidP="00233852">
      <w:pPr>
        <w:ind w:left="576"/>
        <w:rPr>
          <w:rFonts w:cs="Arial"/>
        </w:rPr>
      </w:pPr>
    </w:p>
    <w:p w14:paraId="51CF40C7" w14:textId="77777777" w:rsidR="00722A93" w:rsidRDefault="00722A93" w:rsidP="00233852">
      <w:pPr>
        <w:ind w:left="576"/>
        <w:rPr>
          <w:rFonts w:cs="Arial"/>
        </w:rPr>
      </w:pPr>
    </w:p>
    <w:p w14:paraId="16F4FF9E" w14:textId="77777777" w:rsidR="00722A93" w:rsidRDefault="00722A93" w:rsidP="00233852">
      <w:pPr>
        <w:ind w:left="576"/>
        <w:rPr>
          <w:rFonts w:cs="Arial"/>
        </w:rPr>
      </w:pPr>
    </w:p>
    <w:p w14:paraId="4FFF0466" w14:textId="77777777" w:rsidR="00722A93" w:rsidRDefault="00722A93" w:rsidP="00233852">
      <w:pPr>
        <w:ind w:left="576"/>
        <w:rPr>
          <w:rFonts w:cs="Arial"/>
        </w:rPr>
      </w:pPr>
    </w:p>
    <w:p w14:paraId="05589925" w14:textId="77777777" w:rsidR="00722A93" w:rsidRDefault="00722A93" w:rsidP="00233852">
      <w:pPr>
        <w:ind w:left="576"/>
        <w:rPr>
          <w:rFonts w:cs="Arial"/>
        </w:rPr>
      </w:pPr>
    </w:p>
    <w:p w14:paraId="32F7DCFC" w14:textId="77777777" w:rsidR="00722A93" w:rsidRDefault="00722A93" w:rsidP="00233852">
      <w:pPr>
        <w:ind w:left="576"/>
        <w:rPr>
          <w:rFonts w:cs="Arial"/>
        </w:rPr>
      </w:pPr>
    </w:p>
    <w:p w14:paraId="69E58064" w14:textId="77777777" w:rsidR="00722A93" w:rsidRDefault="00722A93" w:rsidP="00233852">
      <w:pPr>
        <w:ind w:left="576"/>
        <w:rPr>
          <w:rFonts w:cs="Arial"/>
        </w:rPr>
      </w:pPr>
    </w:p>
    <w:p w14:paraId="247B7C28" w14:textId="77777777" w:rsidR="00722A93" w:rsidRDefault="00722A93" w:rsidP="00233852">
      <w:pPr>
        <w:ind w:left="576"/>
        <w:rPr>
          <w:rFonts w:cs="Arial"/>
        </w:rPr>
      </w:pPr>
    </w:p>
    <w:p w14:paraId="3056DFBA" w14:textId="77777777" w:rsidR="00722A93" w:rsidRDefault="00722A93" w:rsidP="00233852">
      <w:pPr>
        <w:ind w:left="576"/>
        <w:rPr>
          <w:rFonts w:cs="Arial"/>
        </w:rPr>
      </w:pPr>
    </w:p>
    <w:p w14:paraId="0FD1AA34" w14:textId="77777777" w:rsidR="00722A93" w:rsidRDefault="00722A93" w:rsidP="00233852">
      <w:pPr>
        <w:ind w:left="576"/>
        <w:rPr>
          <w:rFonts w:cs="Arial"/>
        </w:rPr>
      </w:pPr>
    </w:p>
    <w:p w14:paraId="797B593D" w14:textId="77777777" w:rsidR="00722A93" w:rsidRDefault="00722A93" w:rsidP="00233852">
      <w:pPr>
        <w:ind w:left="576"/>
        <w:rPr>
          <w:rFonts w:cs="Arial"/>
        </w:rPr>
      </w:pPr>
    </w:p>
    <w:p w14:paraId="0C1B7CE3" w14:textId="77777777" w:rsidR="00722A93" w:rsidRDefault="00722A93" w:rsidP="00233852">
      <w:pPr>
        <w:ind w:left="576"/>
        <w:rPr>
          <w:rFonts w:cs="Arial"/>
        </w:rPr>
      </w:pPr>
    </w:p>
    <w:p w14:paraId="1592D088" w14:textId="77777777" w:rsidR="00722A93" w:rsidRDefault="00722A93" w:rsidP="00233852">
      <w:pPr>
        <w:ind w:left="576"/>
        <w:rPr>
          <w:rFonts w:cs="Arial"/>
        </w:rPr>
      </w:pPr>
    </w:p>
    <w:p w14:paraId="3C56B07F" w14:textId="77777777" w:rsidR="00722A93" w:rsidRDefault="00722A93" w:rsidP="00233852">
      <w:pPr>
        <w:ind w:left="576"/>
        <w:rPr>
          <w:rFonts w:cs="Arial"/>
        </w:rPr>
      </w:pPr>
    </w:p>
    <w:p w14:paraId="64BDCFBA" w14:textId="77777777" w:rsidR="00722A93" w:rsidRDefault="00722A93" w:rsidP="00233852">
      <w:pPr>
        <w:ind w:left="576"/>
        <w:rPr>
          <w:rFonts w:cs="Arial"/>
        </w:rPr>
      </w:pPr>
    </w:p>
    <w:p w14:paraId="60D6F95F" w14:textId="77777777" w:rsidR="00722A93" w:rsidRDefault="00722A93" w:rsidP="00233852">
      <w:pPr>
        <w:ind w:left="576"/>
        <w:rPr>
          <w:rFonts w:cs="Arial"/>
        </w:rPr>
      </w:pPr>
    </w:p>
    <w:p w14:paraId="32299372" w14:textId="77777777" w:rsidR="00722A93" w:rsidRDefault="00722A93" w:rsidP="00233852">
      <w:pPr>
        <w:ind w:left="576"/>
        <w:rPr>
          <w:rFonts w:cs="Arial"/>
        </w:rPr>
      </w:pPr>
    </w:p>
    <w:p w14:paraId="000A3F67" w14:textId="77777777" w:rsidR="00722A93" w:rsidRDefault="00722A93" w:rsidP="00233852">
      <w:pPr>
        <w:ind w:left="576"/>
        <w:rPr>
          <w:rFonts w:cs="Arial"/>
        </w:rPr>
      </w:pPr>
    </w:p>
    <w:p w14:paraId="242F14BB" w14:textId="77777777" w:rsidR="00722A93" w:rsidRDefault="00722A93" w:rsidP="00233852">
      <w:pPr>
        <w:ind w:left="576"/>
        <w:rPr>
          <w:rFonts w:cs="Arial"/>
        </w:rPr>
      </w:pPr>
    </w:p>
    <w:p w14:paraId="3D3B1A42" w14:textId="77777777" w:rsidR="00722A93" w:rsidRDefault="00722A93" w:rsidP="00233852">
      <w:pPr>
        <w:ind w:left="576"/>
        <w:rPr>
          <w:rFonts w:cs="Arial"/>
        </w:rPr>
      </w:pPr>
    </w:p>
    <w:p w14:paraId="1F6B32AA" w14:textId="77777777" w:rsidR="00722A93" w:rsidRDefault="00722A93" w:rsidP="00233852">
      <w:pPr>
        <w:ind w:left="576"/>
        <w:rPr>
          <w:rFonts w:cs="Arial"/>
        </w:rPr>
      </w:pPr>
    </w:p>
    <w:p w14:paraId="6E8371AE" w14:textId="77777777" w:rsidR="00722A93" w:rsidRDefault="00722A93" w:rsidP="00233852">
      <w:pPr>
        <w:ind w:left="576"/>
        <w:rPr>
          <w:rFonts w:cs="Arial"/>
        </w:rPr>
      </w:pPr>
    </w:p>
    <w:p w14:paraId="43AD1CD1" w14:textId="77777777" w:rsidR="00722A93" w:rsidRDefault="00722A93" w:rsidP="00233852">
      <w:pPr>
        <w:ind w:left="576"/>
        <w:rPr>
          <w:rFonts w:cs="Arial"/>
        </w:rPr>
      </w:pPr>
    </w:p>
    <w:p w14:paraId="63375A76" w14:textId="77777777" w:rsidR="00722A93" w:rsidRDefault="00722A93" w:rsidP="00233852">
      <w:pPr>
        <w:ind w:left="576"/>
        <w:rPr>
          <w:rFonts w:cs="Arial"/>
        </w:rPr>
      </w:pPr>
    </w:p>
    <w:p w14:paraId="5D964738" w14:textId="77777777" w:rsidR="00722A93" w:rsidRDefault="00722A93" w:rsidP="00233852">
      <w:pPr>
        <w:ind w:left="576"/>
        <w:rPr>
          <w:rFonts w:cs="Arial"/>
        </w:rPr>
      </w:pPr>
    </w:p>
    <w:p w14:paraId="69370DD3" w14:textId="77777777" w:rsidR="00722A93" w:rsidRDefault="00722A93" w:rsidP="00233852">
      <w:pPr>
        <w:ind w:left="576"/>
        <w:rPr>
          <w:rFonts w:cs="Arial"/>
        </w:rPr>
      </w:pPr>
    </w:p>
    <w:p w14:paraId="001A59BB" w14:textId="77777777" w:rsidR="00722A93" w:rsidRDefault="00722A93" w:rsidP="00233852">
      <w:pPr>
        <w:ind w:left="576"/>
        <w:rPr>
          <w:rFonts w:cs="Arial"/>
        </w:rPr>
      </w:pPr>
    </w:p>
    <w:p w14:paraId="0DF11B00" w14:textId="77777777" w:rsidR="00722A93" w:rsidRDefault="00722A93" w:rsidP="00233852">
      <w:pPr>
        <w:ind w:left="576"/>
        <w:rPr>
          <w:rFonts w:cs="Arial"/>
        </w:rPr>
      </w:pPr>
    </w:p>
    <w:p w14:paraId="75A58E17" w14:textId="77777777" w:rsidR="00722A93" w:rsidRDefault="00722A93" w:rsidP="00233852">
      <w:pPr>
        <w:ind w:left="576"/>
        <w:rPr>
          <w:rFonts w:cs="Arial"/>
        </w:rPr>
      </w:pPr>
    </w:p>
    <w:p w14:paraId="6B48EE50" w14:textId="77777777" w:rsidR="00722A93" w:rsidRPr="006E25FA" w:rsidRDefault="00722A93" w:rsidP="00233852">
      <w:pPr>
        <w:ind w:left="576"/>
        <w:rPr>
          <w:rFonts w:cs="Arial"/>
        </w:rPr>
      </w:pPr>
    </w:p>
    <w:p w14:paraId="67EB5CEF" w14:textId="77777777" w:rsidR="00722A93" w:rsidRPr="006E25FA" w:rsidRDefault="00722A93" w:rsidP="00233852">
      <w:pPr>
        <w:ind w:left="576"/>
        <w:rPr>
          <w:rFonts w:cs="Arial"/>
        </w:rPr>
      </w:pPr>
      <w:r w:rsidRPr="006E25FA">
        <w:rPr>
          <w:rFonts w:cs="Arial"/>
        </w:rPr>
        <w:t>I accept this delegation:</w:t>
      </w:r>
    </w:p>
    <w:p w14:paraId="4B592FFD" w14:textId="77777777" w:rsidR="00722A93" w:rsidRPr="006E25FA" w:rsidRDefault="00722A93" w:rsidP="00233852">
      <w:pPr>
        <w:ind w:left="576"/>
        <w:rPr>
          <w:rFonts w:cs="Arial"/>
        </w:rPr>
      </w:pPr>
    </w:p>
    <w:p w14:paraId="3792DDB8" w14:textId="77777777" w:rsidR="00722A93" w:rsidRPr="006E25FA" w:rsidRDefault="00722A93" w:rsidP="00233852">
      <w:pPr>
        <w:ind w:left="576"/>
        <w:rPr>
          <w:rFonts w:cs="Arial"/>
        </w:rPr>
      </w:pPr>
      <w:r w:rsidRPr="006E25FA">
        <w:rPr>
          <w:rFonts w:cs="Arial"/>
        </w:rPr>
        <w:t>___________________</w:t>
      </w:r>
      <w:r w:rsidRPr="006E25FA">
        <w:rPr>
          <w:rFonts w:cs="Arial"/>
        </w:rPr>
        <w:tab/>
      </w:r>
      <w:r w:rsidRPr="006E25FA">
        <w:rPr>
          <w:rFonts w:cs="Arial"/>
        </w:rPr>
        <w:tab/>
      </w:r>
      <w:r w:rsidRPr="006E25FA">
        <w:rPr>
          <w:rFonts w:cs="Arial"/>
        </w:rPr>
        <w:tab/>
      </w:r>
      <w:r w:rsidRPr="006E25FA">
        <w:rPr>
          <w:rFonts w:cs="Arial"/>
        </w:rPr>
        <w:tab/>
        <w:t>______________________</w:t>
      </w:r>
    </w:p>
    <w:p w14:paraId="1850A966" w14:textId="365B4352" w:rsidR="00722A93" w:rsidRPr="006E25FA" w:rsidRDefault="00BD2B7B" w:rsidP="00233852">
      <w:pPr>
        <w:ind w:left="576"/>
        <w:rPr>
          <w:rFonts w:cs="Arial"/>
        </w:rPr>
      </w:pPr>
      <w:r>
        <w:rPr>
          <w:rFonts w:cs="Arial"/>
        </w:rPr>
        <w:t>John Thompson</w:t>
      </w:r>
    </w:p>
    <w:p w14:paraId="697F6174" w14:textId="77777777" w:rsidR="00722A93" w:rsidRPr="006E25FA" w:rsidRDefault="00722A93" w:rsidP="00233852">
      <w:pPr>
        <w:ind w:left="576"/>
        <w:rPr>
          <w:rFonts w:cs="Arial"/>
        </w:rPr>
      </w:pPr>
      <w:r>
        <w:rPr>
          <w:rFonts w:cs="Arial"/>
        </w:rPr>
        <w:t>Incident Commander</w:t>
      </w:r>
      <w:r>
        <w:rPr>
          <w:rFonts w:cs="Arial"/>
        </w:rPr>
        <w:tab/>
      </w:r>
      <w:r>
        <w:rPr>
          <w:rFonts w:cs="Arial"/>
        </w:rPr>
        <w:tab/>
      </w:r>
      <w:r>
        <w:rPr>
          <w:rFonts w:cs="Arial"/>
        </w:rPr>
        <w:tab/>
      </w:r>
      <w:r>
        <w:rPr>
          <w:rFonts w:cs="Arial"/>
        </w:rPr>
        <w:tab/>
      </w:r>
      <w:r w:rsidRPr="006E25FA">
        <w:rPr>
          <w:rFonts w:cs="Arial"/>
        </w:rPr>
        <w:t>Date</w:t>
      </w:r>
    </w:p>
    <w:p w14:paraId="56CA9035" w14:textId="77777777" w:rsidR="00722A93" w:rsidRPr="006E25FA" w:rsidRDefault="00722A93" w:rsidP="00233852">
      <w:pPr>
        <w:ind w:left="576"/>
        <w:rPr>
          <w:rFonts w:cs="Arial"/>
        </w:rPr>
      </w:pPr>
    </w:p>
    <w:p w14:paraId="340B1EC4" w14:textId="77777777" w:rsidR="00722A93" w:rsidRPr="006E25FA" w:rsidRDefault="00722A93" w:rsidP="00233852">
      <w:pPr>
        <w:ind w:left="576"/>
        <w:rPr>
          <w:rFonts w:cs="Arial"/>
        </w:rPr>
      </w:pPr>
    </w:p>
    <w:p w14:paraId="29A8130E" w14:textId="77777777" w:rsidR="00722A93" w:rsidRPr="006E25FA" w:rsidRDefault="00722A93" w:rsidP="00233852">
      <w:pPr>
        <w:ind w:left="576"/>
        <w:rPr>
          <w:rFonts w:cs="Arial"/>
        </w:rPr>
      </w:pPr>
      <w:r w:rsidRPr="006E25FA">
        <w:rPr>
          <w:rFonts w:cs="Arial"/>
        </w:rPr>
        <w:t>Contact information:</w:t>
      </w:r>
    </w:p>
    <w:p w14:paraId="2FEFCF5D" w14:textId="77777777" w:rsidR="00722A93" w:rsidRPr="006E25FA" w:rsidRDefault="00722A93" w:rsidP="00233852">
      <w:pPr>
        <w:ind w:left="576"/>
        <w:rPr>
          <w:rFonts w:cs="Arial"/>
        </w:rPr>
      </w:pPr>
    </w:p>
    <w:p w14:paraId="1DF2DD02" w14:textId="77777777" w:rsidR="00722A93" w:rsidRPr="006E25FA" w:rsidRDefault="00722A93" w:rsidP="00233852">
      <w:pPr>
        <w:ind w:left="576"/>
        <w:rPr>
          <w:rFonts w:cs="Arial"/>
        </w:rPr>
      </w:pPr>
      <w:r>
        <w:rPr>
          <w:rFonts w:cs="Arial"/>
        </w:rPr>
        <w:t xml:space="preserve">Hoyt Richards:  Cell: </w:t>
      </w:r>
      <w:r w:rsidRPr="006E25FA">
        <w:rPr>
          <w:rFonts w:cs="Arial"/>
        </w:rPr>
        <w:t>406-</w:t>
      </w:r>
      <w:r>
        <w:rPr>
          <w:rFonts w:cs="Arial"/>
        </w:rPr>
        <w:t>475-4202</w:t>
      </w:r>
    </w:p>
    <w:p w14:paraId="09154E60" w14:textId="63B58F03" w:rsidR="00722A93" w:rsidRDefault="00BD2B7B" w:rsidP="00233852">
      <w:pPr>
        <w:ind w:left="576"/>
        <w:rPr>
          <w:rFonts w:cs="Arial"/>
        </w:rPr>
      </w:pPr>
      <w:r>
        <w:rPr>
          <w:rFonts w:cs="Arial"/>
        </w:rPr>
        <w:t>Heidi Crum</w:t>
      </w:r>
      <w:r w:rsidR="00722A93">
        <w:rPr>
          <w:rFonts w:cs="Arial"/>
        </w:rPr>
        <w:t xml:space="preserve">:  Cell: </w:t>
      </w:r>
      <w:r w:rsidR="00722A93" w:rsidRPr="006E25FA">
        <w:rPr>
          <w:rFonts w:cs="Arial"/>
        </w:rPr>
        <w:t>406-</w:t>
      </w:r>
      <w:r>
        <w:rPr>
          <w:rFonts w:cs="Arial"/>
        </w:rPr>
        <w:t>209-3983</w:t>
      </w:r>
    </w:p>
    <w:p w14:paraId="116C78A4" w14:textId="49FC3549" w:rsidR="00722A93" w:rsidRPr="006E25FA" w:rsidRDefault="00BD2B7B" w:rsidP="00233852">
      <w:pPr>
        <w:ind w:left="576"/>
        <w:rPr>
          <w:rFonts w:cs="Arial"/>
        </w:rPr>
      </w:pPr>
      <w:r>
        <w:rPr>
          <w:rFonts w:cs="Arial"/>
        </w:rPr>
        <w:t>John Huston</w:t>
      </w:r>
      <w:r w:rsidR="00722A93">
        <w:rPr>
          <w:rFonts w:cs="Arial"/>
        </w:rPr>
        <w:t>:  Cell: 406-431-256</w:t>
      </w:r>
      <w:r>
        <w:rPr>
          <w:rFonts w:cs="Arial"/>
        </w:rPr>
        <w:t>2</w:t>
      </w:r>
    </w:p>
    <w:p w14:paraId="095CF529" w14:textId="77777777" w:rsidR="00722A93" w:rsidRPr="003B5225" w:rsidRDefault="00722A93" w:rsidP="00233852">
      <w:pPr>
        <w:ind w:left="576"/>
        <w:rPr>
          <w:rFonts w:ascii="Times New Roman" w:hAnsi="Times New Roman"/>
          <w:sz w:val="20"/>
        </w:rPr>
      </w:pPr>
      <w:r>
        <w:rPr>
          <w:rFonts w:ascii="Times New Roman" w:hAnsi="Times New Roman"/>
          <w:sz w:val="20"/>
        </w:rPr>
        <w:t xml:space="preserve"> </w:t>
      </w:r>
    </w:p>
    <w:p w14:paraId="4E35E79B" w14:textId="77777777" w:rsidR="00722A93" w:rsidRDefault="00722A93" w:rsidP="00233852">
      <w:pPr>
        <w:ind w:left="576"/>
      </w:pPr>
    </w:p>
    <w:p w14:paraId="3FE8569A" w14:textId="05030A9E" w:rsidR="008540DD" w:rsidRDefault="00722A93" w:rsidP="00233852">
      <w:pPr>
        <w:ind w:left="576"/>
      </w:pPr>
      <w:r>
        <w:tab/>
      </w:r>
    </w:p>
    <w:p w14:paraId="122ACBC0" w14:textId="1366D092" w:rsidR="00722A93" w:rsidRDefault="00722A93" w:rsidP="00233852">
      <w:pPr>
        <w:ind w:left="576"/>
      </w:pPr>
    </w:p>
    <w:permEnd w:id="2030830110"/>
    <w:p w14:paraId="6A5C3765" w14:textId="77777777" w:rsidR="00722A93" w:rsidRPr="00722A93" w:rsidRDefault="00722A93" w:rsidP="00233852">
      <w:pPr>
        <w:ind w:left="576"/>
      </w:pPr>
    </w:p>
    <w:sectPr w:rsidR="00722A93" w:rsidRPr="00722A93" w:rsidSect="00552F61">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F755" w14:textId="77777777" w:rsidR="008B2F18" w:rsidRDefault="008B2F18" w:rsidP="00FB4E80">
      <w:r>
        <w:separator/>
      </w:r>
    </w:p>
  </w:endnote>
  <w:endnote w:type="continuationSeparator" w:id="0">
    <w:p w14:paraId="73044054" w14:textId="77777777" w:rsidR="008B2F18" w:rsidRDefault="008B2F18" w:rsidP="00FB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C087" w14:textId="77777777" w:rsidR="0051715C" w:rsidRDefault="00517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27EE" w14:textId="77777777" w:rsidR="0051715C" w:rsidRDefault="00517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28C0" w14:textId="77777777" w:rsidR="0051715C" w:rsidRDefault="00517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61C7" w14:textId="77777777" w:rsidR="008B2F18" w:rsidRDefault="008B2F18" w:rsidP="00FB4E80">
      <w:r>
        <w:separator/>
      </w:r>
    </w:p>
  </w:footnote>
  <w:footnote w:type="continuationSeparator" w:id="0">
    <w:p w14:paraId="26613D3C" w14:textId="77777777" w:rsidR="008B2F18" w:rsidRDefault="008B2F18" w:rsidP="00FB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42AC" w14:textId="77777777" w:rsidR="0051715C" w:rsidRDefault="00517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5818" w14:textId="77777777" w:rsidR="0051715C" w:rsidRDefault="00517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9BBB" w14:textId="77777777" w:rsidR="00552F61" w:rsidRDefault="00552F61">
    <w:pPr>
      <w:pStyle w:val="Header"/>
    </w:pPr>
  </w:p>
  <w:p w14:paraId="57C22C3F" w14:textId="77777777" w:rsidR="00552F61" w:rsidRDefault="00552F61">
    <w:pPr>
      <w:pStyle w:val="Header"/>
    </w:pPr>
  </w:p>
  <w:p w14:paraId="57679CA8" w14:textId="77777777" w:rsidR="00552F61" w:rsidRDefault="00552F61">
    <w:pPr>
      <w:pStyle w:val="Header"/>
    </w:pPr>
  </w:p>
  <w:p w14:paraId="1E7C314A" w14:textId="77777777" w:rsidR="00552F61" w:rsidRDefault="00552F61">
    <w:pPr>
      <w:pStyle w:val="Header"/>
    </w:pPr>
  </w:p>
  <w:p w14:paraId="2DFF4155" w14:textId="77777777" w:rsidR="00552F61" w:rsidRDefault="00552F61">
    <w:pPr>
      <w:pStyle w:val="Header"/>
    </w:pPr>
  </w:p>
  <w:p w14:paraId="4A4AE320" w14:textId="77777777" w:rsidR="00552F61" w:rsidRDefault="00552F61">
    <w:pPr>
      <w:pStyle w:val="Header"/>
    </w:pPr>
  </w:p>
  <w:p w14:paraId="0B714702" w14:textId="77777777" w:rsidR="00552F61" w:rsidRDefault="00552F61">
    <w:pPr>
      <w:pStyle w:val="Header"/>
    </w:pPr>
  </w:p>
  <w:p w14:paraId="73C49493" w14:textId="77777777" w:rsidR="00552F61" w:rsidRDefault="00552F61">
    <w:pPr>
      <w:pStyle w:val="Header"/>
    </w:pPr>
  </w:p>
  <w:p w14:paraId="1D97BEA4" w14:textId="77777777" w:rsidR="00552F61" w:rsidRDefault="00552F61">
    <w:pPr>
      <w:pStyle w:val="Header"/>
    </w:pPr>
  </w:p>
  <w:p w14:paraId="0A7BCAFD" w14:textId="77777777" w:rsidR="00552F61" w:rsidRDefault="00552F61">
    <w:pPr>
      <w:pStyle w:val="Header"/>
    </w:pPr>
  </w:p>
  <w:p w14:paraId="10A1FD77" w14:textId="61796DF2" w:rsidR="00FB4E80" w:rsidRDefault="00552F61">
    <w:pPr>
      <w:pStyle w:val="Header"/>
    </w:pPr>
    <w:r w:rsidRPr="00FB4E80">
      <w:rPr>
        <w:noProof/>
      </w:rPr>
      <w:drawing>
        <wp:anchor distT="0" distB="0" distL="114300" distR="114300" simplePos="0" relativeHeight="251659264" behindDoc="1" locked="0" layoutInCell="1" allowOverlap="1" wp14:anchorId="4B8A5ABC" wp14:editId="66AC87CD">
          <wp:simplePos x="0" y="0"/>
          <wp:positionH relativeFrom="column">
            <wp:posOffset>0</wp:posOffset>
          </wp:positionH>
          <wp:positionV relativeFrom="page">
            <wp:posOffset>457200</wp:posOffset>
          </wp:positionV>
          <wp:extent cx="6922008" cy="9409176"/>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D"/>
    <w:rsid w:val="000A03A8"/>
    <w:rsid w:val="000A7A0E"/>
    <w:rsid w:val="00133004"/>
    <w:rsid w:val="00233852"/>
    <w:rsid w:val="002371E4"/>
    <w:rsid w:val="002B58EB"/>
    <w:rsid w:val="004C1DBA"/>
    <w:rsid w:val="0051715C"/>
    <w:rsid w:val="00552F61"/>
    <w:rsid w:val="00560EEC"/>
    <w:rsid w:val="00722A93"/>
    <w:rsid w:val="008540DD"/>
    <w:rsid w:val="008B116C"/>
    <w:rsid w:val="008B2F18"/>
    <w:rsid w:val="008D119F"/>
    <w:rsid w:val="00906B63"/>
    <w:rsid w:val="00A41C5A"/>
    <w:rsid w:val="00A85551"/>
    <w:rsid w:val="00BD2B7B"/>
    <w:rsid w:val="00CC5CB5"/>
    <w:rsid w:val="00D35134"/>
    <w:rsid w:val="00FB4E80"/>
    <w:rsid w:val="00FF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1260"/>
  <w15:docId w15:val="{42AE2A69-BF26-416F-BEDA-5E4C07A6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68" w:lineRule="exact"/>
      <w:ind w:left="1339"/>
    </w:pPr>
    <w:rPr>
      <w:b/>
      <w:bCs/>
      <w:sz w:val="14"/>
      <w:szCs w:val="14"/>
    </w:rPr>
  </w:style>
  <w:style w:type="paragraph" w:styleId="Title">
    <w:name w:val="Title"/>
    <w:basedOn w:val="Normal"/>
    <w:uiPriority w:val="10"/>
    <w:qFormat/>
    <w:pPr>
      <w:spacing w:line="558" w:lineRule="exact"/>
      <w:ind w:right="740"/>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B4E80"/>
    <w:pPr>
      <w:tabs>
        <w:tab w:val="center" w:pos="4680"/>
        <w:tab w:val="right" w:pos="9360"/>
      </w:tabs>
    </w:pPr>
  </w:style>
  <w:style w:type="character" w:customStyle="1" w:styleId="HeaderChar">
    <w:name w:val="Header Char"/>
    <w:basedOn w:val="DefaultParagraphFont"/>
    <w:link w:val="Header"/>
    <w:uiPriority w:val="99"/>
    <w:rsid w:val="00FB4E80"/>
    <w:rPr>
      <w:rFonts w:ascii="Book Antiqua" w:eastAsia="Book Antiqua" w:hAnsi="Book Antiqua" w:cs="Book Antiqua"/>
    </w:rPr>
  </w:style>
  <w:style w:type="paragraph" w:styleId="Footer">
    <w:name w:val="footer"/>
    <w:basedOn w:val="Normal"/>
    <w:link w:val="FooterChar"/>
    <w:uiPriority w:val="99"/>
    <w:unhideWhenUsed/>
    <w:rsid w:val="00FB4E80"/>
    <w:pPr>
      <w:tabs>
        <w:tab w:val="center" w:pos="4680"/>
        <w:tab w:val="right" w:pos="9360"/>
      </w:tabs>
    </w:pPr>
  </w:style>
  <w:style w:type="character" w:customStyle="1" w:styleId="FooterChar">
    <w:name w:val="Footer Char"/>
    <w:basedOn w:val="DefaultParagraphFont"/>
    <w:link w:val="Footer"/>
    <w:uiPriority w:val="99"/>
    <w:rsid w:val="00FB4E80"/>
    <w:rPr>
      <w:rFonts w:ascii="Book Antiqua" w:eastAsia="Book Antiqua" w:hAnsi="Book Antiqua" w:cs="Book Antiqua"/>
    </w:rPr>
  </w:style>
  <w:style w:type="paragraph" w:styleId="BodyTextIndent">
    <w:name w:val="Body Text Indent"/>
    <w:basedOn w:val="Normal"/>
    <w:link w:val="BodyTextIndentChar"/>
    <w:uiPriority w:val="99"/>
    <w:semiHidden/>
    <w:unhideWhenUsed/>
    <w:rsid w:val="00722A93"/>
    <w:pPr>
      <w:spacing w:after="120"/>
      <w:ind w:left="360"/>
    </w:pPr>
  </w:style>
  <w:style w:type="character" w:customStyle="1" w:styleId="BodyTextIndentChar">
    <w:name w:val="Body Text Indent Char"/>
    <w:basedOn w:val="DefaultParagraphFont"/>
    <w:link w:val="BodyTextIndent"/>
    <w:uiPriority w:val="99"/>
    <w:semiHidden/>
    <w:rsid w:val="00722A93"/>
    <w:rPr>
      <w:rFonts w:ascii="Book Antiqua" w:eastAsia="Book Antiqua" w:hAnsi="Book Antiqua" w:cs="Book Antiqua"/>
    </w:rPr>
  </w:style>
  <w:style w:type="paragraph" w:customStyle="1" w:styleId="HdrFtr">
    <w:name w:val="HdrFtr"/>
    <w:basedOn w:val="Normal"/>
    <w:rsid w:val="00722A93"/>
    <w:pPr>
      <w:tabs>
        <w:tab w:val="center" w:pos="5040"/>
        <w:tab w:val="right" w:pos="10080"/>
        <w:tab w:val="right" w:pos="13680"/>
      </w:tabs>
      <w:adjustRightInd w:val="0"/>
    </w:pPr>
    <w:rPr>
      <w:rFonts w:ascii="Times" w:eastAsia="Times New Roman" w:hAnsi="Time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5132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G044150R_LH_Forestry Division.indd</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G044150R_LH_Forestry Division.indd</dc:title>
  <dc:creator>cm6556</dc:creator>
  <cp:lastModifiedBy>Calnan, Cory</cp:lastModifiedBy>
  <cp:revision>2</cp:revision>
  <cp:lastPrinted>2021-07-25T18:56:00Z</cp:lastPrinted>
  <dcterms:created xsi:type="dcterms:W3CDTF">2022-05-22T14:53:00Z</dcterms:created>
  <dcterms:modified xsi:type="dcterms:W3CDTF">2022-05-22T14:53:00Z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PScript5.dll Version 5.2.2</vt:lpwstr>
  </property>
  <property fmtid="{D5CDD505-2E9C-101B-9397-08002B2CF9AE}" pid="4" name="LastSaved">
    <vt:filetime>2021-01-13T00:00:00Z</vt:filetime>
  </property>
</Properties>
</file>